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40"/>
          <w:szCs w:val="40"/>
        </w:rPr>
      </w:pPr>
      <w:r w:rsidDel="00000000" w:rsidR="00000000" w:rsidRPr="00000000">
        <w:rPr>
          <w:sz w:val="40"/>
          <w:szCs w:val="40"/>
          <w:rtl w:val="0"/>
        </w:rPr>
        <w:t xml:space="preserve">Shaping best engineers: Get direct admission in VIT Vellore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color w:val="2e75b5"/>
          <w:sz w:val="32"/>
          <w:szCs w:val="32"/>
          <w:rtl w:val="0"/>
        </w:rPr>
        <w:t xml:space="preserve">Introduction:</w:t>
      </w:r>
      <w:r w:rsidDel="00000000" w:rsidR="00000000" w:rsidRPr="00000000">
        <w:rPr>
          <w:rtl w:val="0"/>
        </w:rPr>
      </w:r>
    </w:p>
    <w:p w:rsidR="00000000" w:rsidDel="00000000" w:rsidP="00000000" w:rsidRDefault="00000000" w:rsidRPr="00000000" w14:paraId="00000004">
      <w:pPr>
        <w:pStyle w:val="Heading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Looking for a perfect college is as difficult as finding a needle in a haystack. When it comes to engineering, getting enrolled in a reputed college is a dream of many aspiring contenders. When it comes to discussing the top engineering colleges, Vellore Institute of Technology emerges as the premier choice.</w:t>
      </w:r>
    </w:p>
    <w:p w:rsidR="00000000" w:rsidDel="00000000" w:rsidP="00000000" w:rsidRDefault="00000000" w:rsidRPr="00000000" w14:paraId="00000006">
      <w:pPr>
        <w:rPr/>
      </w:pPr>
      <w:r w:rsidDel="00000000" w:rsidR="00000000" w:rsidRPr="00000000">
        <w:rPr>
          <w:rtl w:val="0"/>
        </w:rPr>
        <w:t xml:space="preserve">Vellore Institute of Technology (VIT), in Vellore, Tamil Nadu, has come to be seen as a pinnacle of academic brilliance in the field of engineering studies in India. Established in 1984, VIT ranks as one of the best engineering colleges in India over the years. VIT Vellore is home to a globally renowned infrastructure, distinguished faculty, and a comprehensive education system, which enables students to thrive academically in their field of study. Let’s dive into the process of getting </w:t>
      </w:r>
      <w:r w:rsidDel="00000000" w:rsidR="00000000" w:rsidRPr="00000000">
        <w:rPr>
          <w:b w:val="1"/>
          <w:rtl w:val="0"/>
        </w:rPr>
        <w:t xml:space="preserve">direct admission in VIT Vellore.</w:t>
      </w:r>
      <w:r w:rsidDel="00000000" w:rsidR="00000000" w:rsidRPr="00000000">
        <w:rPr>
          <w:rtl w:val="0"/>
        </w:rPr>
      </w:r>
    </w:p>
    <w:p w:rsidR="00000000" w:rsidDel="00000000" w:rsidP="00000000" w:rsidRDefault="00000000" w:rsidRPr="00000000" w14:paraId="00000007">
      <w:pPr>
        <w:pStyle w:val="Heading1"/>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8">
      <w:pPr>
        <w:pStyle w:val="Heading1"/>
        <w:rPr/>
      </w:pPr>
      <w:r w:rsidDel="00000000" w:rsidR="00000000" w:rsidRPr="00000000">
        <w:rPr>
          <w:rtl w:val="0"/>
        </w:rPr>
        <w:t xml:space="preserve">College Overview:</w:t>
      </w:r>
    </w:p>
    <w:p w:rsidR="00000000" w:rsidDel="00000000" w:rsidP="00000000" w:rsidRDefault="00000000" w:rsidRPr="00000000" w14:paraId="00000009">
      <w:pPr>
        <w:rPr/>
      </w:pPr>
      <w:r w:rsidDel="00000000" w:rsidR="00000000" w:rsidRPr="00000000">
        <w:rPr>
          <w:rtl w:val="0"/>
        </w:rPr>
      </w:r>
    </w:p>
    <w:tbl>
      <w:tblPr>
        <w:tblStyle w:val="Table1"/>
        <w:tblW w:w="9719.0" w:type="dxa"/>
        <w:jc w:val="center"/>
        <w:tblBorders>
          <w:top w:color="000000" w:space="0" w:sz="4" w:val="single"/>
          <w:left w:color="000000" w:space="0" w:sz="4" w:val="single"/>
          <w:bottom w:color="000000" w:space="0" w:sz="4" w:val="single"/>
          <w:right w:color="000000" w:space="0" w:sz="4" w:val="single"/>
        </w:tblBorders>
        <w:tblLayout w:type="fixed"/>
        <w:tblLook w:val="0400"/>
      </w:tblPr>
      <w:tblGrid>
        <w:gridCol w:w="2088"/>
        <w:gridCol w:w="7631"/>
        <w:tblGridChange w:id="0">
          <w:tblGrid>
            <w:gridCol w:w="2088"/>
            <w:gridCol w:w="7631"/>
          </w:tblGrid>
        </w:tblGridChange>
      </w:tblGrid>
      <w:tr>
        <w:trPr>
          <w:cantSplit w:val="0"/>
          <w:trHeight w:val="548" w:hRule="atLeast"/>
          <w:tblHeader w:val="1"/>
        </w:trPr>
        <w:tc>
          <w:tcPr>
            <w:tcBorders>
              <w:top w:color="000000" w:space="0" w:sz="0" w:val="nil"/>
              <w:left w:color="e3e3e3" w:space="0" w:sz="6" w:val="single"/>
              <w:right w:color="e3e3e3" w:space="0" w:sz="4" w:val="single"/>
            </w:tcBorders>
            <w:shd w:fill="ffffff" w:val="clear"/>
            <w:vAlign w:val="bottom"/>
          </w:tcPr>
          <w:p w:rsidR="00000000" w:rsidDel="00000000" w:rsidP="00000000" w:rsidRDefault="00000000" w:rsidRPr="00000000" w14:paraId="0000000A">
            <w:pPr>
              <w:jc w:val="center"/>
              <w:rPr>
                <w:b w:val="1"/>
              </w:rPr>
            </w:pPr>
            <w:r w:rsidDel="00000000" w:rsidR="00000000" w:rsidRPr="00000000">
              <w:rPr>
                <w:b w:val="1"/>
                <w:rtl w:val="0"/>
              </w:rPr>
              <w:t xml:space="preserve">Name of University</w:t>
            </w:r>
          </w:p>
        </w:tc>
        <w:tc>
          <w:tcPr>
            <w:tcBorders>
              <w:top w:color="000000" w:space="0" w:sz="0" w:val="nil"/>
              <w:left w:color="e3e3e3" w:space="0" w:sz="6" w:val="single"/>
              <w:right w:color="e3e3e3" w:space="0" w:sz="6" w:val="single"/>
            </w:tcBorders>
            <w:shd w:fill="ffffff" w:val="clear"/>
            <w:vAlign w:val="bottom"/>
          </w:tcPr>
          <w:p w:rsidR="00000000" w:rsidDel="00000000" w:rsidP="00000000" w:rsidRDefault="00000000" w:rsidRPr="00000000" w14:paraId="0000000B">
            <w:pPr>
              <w:rPr>
                <w:b w:val="1"/>
              </w:rPr>
            </w:pPr>
            <w:r w:rsidDel="00000000" w:rsidR="00000000" w:rsidRPr="00000000">
              <w:rPr>
                <w:rtl w:val="0"/>
              </w:rPr>
              <w:t xml:space="preserve">Vellore Institute of Technology</w:t>
            </w:r>
            <w:r w:rsidDel="00000000" w:rsidR="00000000" w:rsidRPr="00000000">
              <w:rPr>
                <w:rtl w:val="0"/>
              </w:rPr>
            </w:r>
          </w:p>
        </w:tc>
      </w:tr>
      <w:tr>
        <w:trPr>
          <w:cantSplit w:val="0"/>
          <w:trHeight w:val="629" w:hRule="atLeast"/>
          <w:tblHeader w:val="0"/>
        </w:trPr>
        <w:tc>
          <w:tcPr>
            <w:tcBorders>
              <w:top w:color="e3e3e3" w:space="0" w:sz="4" w:val="single"/>
              <w:left w:color="e3e3e3" w:space="0" w:sz="6" w:val="single"/>
              <w:bottom w:color="e3e3e3" w:space="0" w:sz="6" w:val="single"/>
              <w:right w:color="e3e3e3" w:space="0" w:sz="4" w:val="single"/>
            </w:tcBorders>
            <w:shd w:fill="ffffff" w:val="clear"/>
            <w:vAlign w:val="bottom"/>
          </w:tcPr>
          <w:p w:rsidR="00000000" w:rsidDel="00000000" w:rsidP="00000000" w:rsidRDefault="00000000" w:rsidRPr="00000000" w14:paraId="0000000C">
            <w:pPr>
              <w:jc w:val="center"/>
              <w:rPr>
                <w:b w:val="1"/>
              </w:rPr>
            </w:pPr>
            <w:r w:rsidDel="00000000" w:rsidR="00000000" w:rsidRPr="00000000">
              <w:rPr>
                <w:b w:val="1"/>
                <w:rtl w:val="0"/>
              </w:rPr>
              <w:t xml:space="preserve">Popularly named as</w:t>
            </w:r>
          </w:p>
        </w:tc>
        <w:tc>
          <w:tcPr>
            <w:tcBorders>
              <w:top w:color="e3e3e3" w:space="0" w:sz="4" w:val="single"/>
              <w:left w:color="e3e3e3" w:space="0" w:sz="6" w:val="single"/>
              <w:bottom w:color="e3e3e3" w:space="0" w:sz="6" w:val="single"/>
              <w:right w:color="e3e3e3" w:space="0" w:sz="6" w:val="single"/>
            </w:tcBorders>
            <w:shd w:fill="ffffff" w:val="clear"/>
            <w:vAlign w:val="bottom"/>
          </w:tcPr>
          <w:p w:rsidR="00000000" w:rsidDel="00000000" w:rsidP="00000000" w:rsidRDefault="00000000" w:rsidRPr="00000000" w14:paraId="0000000D">
            <w:pPr>
              <w:rPr/>
            </w:pPr>
            <w:r w:rsidDel="00000000" w:rsidR="00000000" w:rsidRPr="00000000">
              <w:rPr>
                <w:rtl w:val="0"/>
              </w:rPr>
              <w:t xml:space="preserve">VIT Vellore</w:t>
            </w:r>
          </w:p>
        </w:tc>
      </w:tr>
      <w:tr>
        <w:trPr>
          <w:cantSplit w:val="0"/>
          <w:trHeight w:val="550" w:hRule="atLeast"/>
          <w:tblHeader w:val="0"/>
        </w:trPr>
        <w:tc>
          <w:tcPr>
            <w:tcBorders>
              <w:top w:color="e3e3e3" w:space="0" w:sz="4" w:val="single"/>
              <w:left w:color="e3e3e3" w:space="0" w:sz="6" w:val="single"/>
              <w:bottom w:color="e3e3e3" w:space="0" w:sz="6" w:val="single"/>
              <w:right w:color="e3e3e3" w:space="0" w:sz="4" w:val="single"/>
            </w:tcBorders>
            <w:shd w:fill="ffffff" w:val="clear"/>
            <w:vAlign w:val="bottom"/>
          </w:tcPr>
          <w:p w:rsidR="00000000" w:rsidDel="00000000" w:rsidP="00000000" w:rsidRDefault="00000000" w:rsidRPr="00000000" w14:paraId="0000000E">
            <w:pPr>
              <w:jc w:val="center"/>
              <w:rPr>
                <w:b w:val="1"/>
              </w:rPr>
            </w:pPr>
            <w:r w:rsidDel="00000000" w:rsidR="00000000" w:rsidRPr="00000000">
              <w:rPr>
                <w:b w:val="1"/>
                <w:rtl w:val="0"/>
              </w:rPr>
              <w:t xml:space="preserve">Type of Institute</w:t>
            </w:r>
          </w:p>
        </w:tc>
        <w:tc>
          <w:tcPr>
            <w:tcBorders>
              <w:top w:color="e3e3e3" w:space="0" w:sz="4" w:val="single"/>
              <w:left w:color="e3e3e3" w:space="0" w:sz="6" w:val="single"/>
              <w:bottom w:color="e3e3e3" w:space="0" w:sz="6" w:val="single"/>
              <w:right w:color="e3e3e3" w:space="0" w:sz="6" w:val="single"/>
            </w:tcBorders>
            <w:shd w:fill="ffffff" w:val="clear"/>
            <w:vAlign w:val="bottom"/>
          </w:tcPr>
          <w:p w:rsidR="00000000" w:rsidDel="00000000" w:rsidP="00000000" w:rsidRDefault="00000000" w:rsidRPr="00000000" w14:paraId="0000000F">
            <w:pPr>
              <w:rPr/>
            </w:pPr>
            <w:r w:rsidDel="00000000" w:rsidR="00000000" w:rsidRPr="00000000">
              <w:rPr>
                <w:rtl w:val="0"/>
              </w:rPr>
              <w:t xml:space="preserve">Private, Deemed to be university</w:t>
            </w:r>
          </w:p>
        </w:tc>
      </w:tr>
      <w:tr>
        <w:trPr>
          <w:cantSplit w:val="0"/>
          <w:trHeight w:val="611" w:hRule="atLeast"/>
          <w:tblHeader w:val="0"/>
        </w:trPr>
        <w:tc>
          <w:tcPr>
            <w:tcBorders>
              <w:top w:color="e3e3e3" w:space="0" w:sz="4" w:val="single"/>
              <w:left w:color="e3e3e3" w:space="0" w:sz="6" w:val="single"/>
              <w:bottom w:color="e3e3e3" w:space="0" w:sz="6" w:val="single"/>
              <w:right w:color="e3e3e3" w:space="0" w:sz="4" w:val="single"/>
            </w:tcBorders>
            <w:shd w:fill="ffffff" w:val="clear"/>
            <w:vAlign w:val="bottom"/>
          </w:tcPr>
          <w:p w:rsidR="00000000" w:rsidDel="00000000" w:rsidP="00000000" w:rsidRDefault="00000000" w:rsidRPr="00000000" w14:paraId="00000010">
            <w:pPr>
              <w:jc w:val="center"/>
              <w:rPr>
                <w:b w:val="1"/>
              </w:rPr>
            </w:pPr>
            <w:r w:rsidDel="00000000" w:rsidR="00000000" w:rsidRPr="00000000">
              <w:rPr>
                <w:b w:val="1"/>
                <w:rtl w:val="0"/>
              </w:rPr>
              <w:t xml:space="preserve">Top Accreditations</w:t>
            </w:r>
          </w:p>
        </w:tc>
        <w:tc>
          <w:tcPr>
            <w:tcBorders>
              <w:top w:color="e3e3e3" w:space="0" w:sz="4" w:val="single"/>
              <w:left w:color="e3e3e3" w:space="0" w:sz="6" w:val="single"/>
              <w:bottom w:color="e3e3e3" w:space="0" w:sz="6" w:val="single"/>
              <w:right w:color="e3e3e3" w:space="0" w:sz="6" w:val="single"/>
            </w:tcBorders>
            <w:shd w:fill="ffffff" w:val="clear"/>
            <w:vAlign w:val="bottom"/>
          </w:tcPr>
          <w:p w:rsidR="00000000" w:rsidDel="00000000" w:rsidP="00000000" w:rsidRDefault="00000000" w:rsidRPr="00000000" w14:paraId="00000011">
            <w:pPr>
              <w:rPr/>
            </w:pPr>
            <w:r w:rsidDel="00000000" w:rsidR="00000000" w:rsidRPr="00000000">
              <w:rPr>
                <w:rtl w:val="0"/>
              </w:rPr>
              <w:t xml:space="preserve">A++ Grade by NAAC, MHRD</w:t>
            </w:r>
          </w:p>
        </w:tc>
      </w:tr>
      <w:tr>
        <w:trPr>
          <w:cantSplit w:val="0"/>
          <w:trHeight w:val="532" w:hRule="atLeast"/>
          <w:tblHeader w:val="0"/>
        </w:trPr>
        <w:tc>
          <w:tcPr>
            <w:tcBorders>
              <w:top w:color="e3e3e3" w:space="0" w:sz="4" w:val="single"/>
              <w:left w:color="e3e3e3" w:space="0" w:sz="6" w:val="single"/>
              <w:bottom w:color="e3e3e3" w:space="0" w:sz="6" w:val="single"/>
              <w:right w:color="e3e3e3" w:space="0" w:sz="4" w:val="single"/>
            </w:tcBorders>
            <w:shd w:fill="ffffff" w:val="clear"/>
            <w:vAlign w:val="bottom"/>
          </w:tcPr>
          <w:p w:rsidR="00000000" w:rsidDel="00000000" w:rsidP="00000000" w:rsidRDefault="00000000" w:rsidRPr="00000000" w14:paraId="00000012">
            <w:pPr>
              <w:jc w:val="center"/>
              <w:rPr>
                <w:b w:val="1"/>
              </w:rPr>
            </w:pPr>
            <w:r w:rsidDel="00000000" w:rsidR="00000000" w:rsidRPr="00000000">
              <w:rPr>
                <w:b w:val="1"/>
                <w:rtl w:val="0"/>
              </w:rPr>
              <w:t xml:space="preserve">Location</w:t>
            </w:r>
          </w:p>
        </w:tc>
        <w:tc>
          <w:tcPr>
            <w:tcBorders>
              <w:top w:color="e3e3e3" w:space="0" w:sz="4" w:val="single"/>
              <w:left w:color="e3e3e3" w:space="0" w:sz="6" w:val="single"/>
              <w:bottom w:color="e3e3e3" w:space="0" w:sz="6" w:val="single"/>
              <w:right w:color="e3e3e3" w:space="0" w:sz="6" w:val="single"/>
            </w:tcBorders>
            <w:shd w:fill="ffffff" w:val="clear"/>
            <w:vAlign w:val="bottom"/>
          </w:tcPr>
          <w:p w:rsidR="00000000" w:rsidDel="00000000" w:rsidP="00000000" w:rsidRDefault="00000000" w:rsidRPr="00000000" w14:paraId="00000013">
            <w:pPr>
              <w:rPr/>
            </w:pPr>
            <w:r w:rsidDel="00000000" w:rsidR="00000000" w:rsidRPr="00000000">
              <w:rPr>
                <w:rtl w:val="0"/>
              </w:rPr>
              <w:t xml:space="preserve">Vellore, Tamil Nadu</w:t>
            </w:r>
          </w:p>
        </w:tc>
      </w:tr>
      <w:tr>
        <w:trPr>
          <w:cantSplit w:val="0"/>
          <w:trHeight w:val="625" w:hRule="atLeast"/>
          <w:tblHeader w:val="0"/>
        </w:trPr>
        <w:tc>
          <w:tcPr>
            <w:tcBorders>
              <w:top w:color="e3e3e3" w:space="0" w:sz="4" w:val="single"/>
              <w:left w:color="e3e3e3" w:space="0" w:sz="6" w:val="single"/>
              <w:bottom w:color="e3e3e3" w:space="0" w:sz="6" w:val="single"/>
              <w:right w:color="e3e3e3" w:space="0" w:sz="4" w:val="single"/>
            </w:tcBorders>
            <w:shd w:fill="ffffff" w:val="clear"/>
            <w:vAlign w:val="bottom"/>
          </w:tcPr>
          <w:p w:rsidR="00000000" w:rsidDel="00000000" w:rsidP="00000000" w:rsidRDefault="00000000" w:rsidRPr="00000000" w14:paraId="00000014">
            <w:pPr>
              <w:jc w:val="center"/>
              <w:rPr>
                <w:b w:val="1"/>
              </w:rPr>
            </w:pPr>
            <w:r w:rsidDel="00000000" w:rsidR="00000000" w:rsidRPr="00000000">
              <w:rPr>
                <w:b w:val="1"/>
                <w:rtl w:val="0"/>
              </w:rPr>
              <w:t xml:space="preserve">Year of Establishment</w:t>
            </w:r>
          </w:p>
        </w:tc>
        <w:tc>
          <w:tcPr>
            <w:tcBorders>
              <w:top w:color="e3e3e3" w:space="0" w:sz="4" w:val="single"/>
              <w:left w:color="e3e3e3" w:space="0" w:sz="6" w:val="single"/>
              <w:bottom w:color="e3e3e3" w:space="0" w:sz="6" w:val="single"/>
              <w:right w:color="e3e3e3" w:space="0" w:sz="6" w:val="single"/>
            </w:tcBorders>
            <w:shd w:fill="ffffff" w:val="clear"/>
            <w:vAlign w:val="bottom"/>
          </w:tcPr>
          <w:p w:rsidR="00000000" w:rsidDel="00000000" w:rsidP="00000000" w:rsidRDefault="00000000" w:rsidRPr="00000000" w14:paraId="00000015">
            <w:pPr>
              <w:rPr/>
            </w:pPr>
            <w:r w:rsidDel="00000000" w:rsidR="00000000" w:rsidRPr="00000000">
              <w:rPr>
                <w:rtl w:val="0"/>
              </w:rPr>
              <w:t xml:space="preserve">1984</w:t>
            </w:r>
          </w:p>
        </w:tc>
      </w:tr>
      <w:tr>
        <w:trPr>
          <w:cantSplit w:val="0"/>
          <w:trHeight w:val="669" w:hRule="atLeast"/>
          <w:tblHeader w:val="0"/>
        </w:trPr>
        <w:tc>
          <w:tcPr>
            <w:tcBorders>
              <w:top w:color="e3e3e3" w:space="0" w:sz="4" w:val="single"/>
              <w:left w:color="e3e3e3" w:space="0" w:sz="6" w:val="single"/>
              <w:bottom w:color="e3e3e3" w:space="0" w:sz="6" w:val="single"/>
              <w:right w:color="e3e3e3" w:space="0" w:sz="4" w:val="single"/>
            </w:tcBorders>
            <w:shd w:fill="ffffff" w:val="clear"/>
            <w:vAlign w:val="bottom"/>
          </w:tcPr>
          <w:p w:rsidR="00000000" w:rsidDel="00000000" w:rsidP="00000000" w:rsidRDefault="00000000" w:rsidRPr="00000000" w14:paraId="00000016">
            <w:pPr>
              <w:jc w:val="center"/>
              <w:rPr>
                <w:b w:val="1"/>
              </w:rPr>
            </w:pPr>
            <w:r w:rsidDel="00000000" w:rsidR="00000000" w:rsidRPr="00000000">
              <w:rPr>
                <w:b w:val="1"/>
                <w:rtl w:val="0"/>
              </w:rPr>
              <w:t xml:space="preserve">Courses Offered</w:t>
            </w:r>
          </w:p>
        </w:tc>
        <w:tc>
          <w:tcPr>
            <w:tcBorders>
              <w:top w:color="e3e3e3" w:space="0" w:sz="4" w:val="single"/>
              <w:left w:color="e3e3e3" w:space="0" w:sz="6" w:val="single"/>
              <w:bottom w:color="e3e3e3" w:space="0" w:sz="6" w:val="single"/>
              <w:right w:color="e3e3e3" w:space="0" w:sz="6" w:val="single"/>
            </w:tcBorders>
            <w:shd w:fill="ffffff" w:val="clear"/>
            <w:vAlign w:val="bottom"/>
          </w:tcPr>
          <w:p w:rsidR="00000000" w:rsidDel="00000000" w:rsidP="00000000" w:rsidRDefault="00000000" w:rsidRPr="00000000" w14:paraId="00000017">
            <w:pPr>
              <w:rPr/>
            </w:pPr>
            <w:r w:rsidDel="00000000" w:rsidR="00000000" w:rsidRPr="00000000">
              <w:rPr>
                <w:rtl w:val="0"/>
              </w:rPr>
              <w:t xml:space="preserve">66 Undergraduate courses, 58 Postgraduate courses, 15 Integrated, 2 M.Tech Industrial Programs</w:t>
            </w:r>
          </w:p>
        </w:tc>
      </w:tr>
      <w:tr>
        <w:trPr>
          <w:cantSplit w:val="0"/>
          <w:trHeight w:val="590" w:hRule="atLeast"/>
          <w:tblHeader w:val="0"/>
        </w:trPr>
        <w:tc>
          <w:tcPr>
            <w:tcBorders>
              <w:top w:color="e3e3e3" w:space="0" w:sz="4" w:val="single"/>
              <w:left w:color="e3e3e3" w:space="0" w:sz="6" w:val="single"/>
              <w:bottom w:color="e3e3e3" w:space="0" w:sz="6" w:val="single"/>
              <w:right w:color="e3e3e3" w:space="0" w:sz="4" w:val="single"/>
            </w:tcBorders>
            <w:shd w:fill="ffffff" w:val="clear"/>
            <w:vAlign w:val="bottom"/>
          </w:tcPr>
          <w:p w:rsidR="00000000" w:rsidDel="00000000" w:rsidP="00000000" w:rsidRDefault="00000000" w:rsidRPr="00000000" w14:paraId="00000018">
            <w:pPr>
              <w:jc w:val="center"/>
              <w:rPr>
                <w:b w:val="1"/>
              </w:rPr>
            </w:pPr>
            <w:r w:rsidDel="00000000" w:rsidR="00000000" w:rsidRPr="00000000">
              <w:rPr>
                <w:b w:val="1"/>
                <w:rtl w:val="0"/>
              </w:rPr>
              <w:t xml:space="preserve">Number of B.Tech Seats</w:t>
            </w:r>
          </w:p>
        </w:tc>
        <w:tc>
          <w:tcPr>
            <w:tcBorders>
              <w:top w:color="e3e3e3" w:space="0" w:sz="4" w:val="single"/>
              <w:left w:color="e3e3e3" w:space="0" w:sz="6" w:val="single"/>
              <w:bottom w:color="e3e3e3" w:space="0" w:sz="6" w:val="single"/>
              <w:right w:color="e3e3e3" w:space="0" w:sz="6" w:val="single"/>
            </w:tcBorders>
            <w:shd w:fill="ffffff" w:val="clear"/>
            <w:vAlign w:val="bottom"/>
          </w:tcPr>
          <w:p w:rsidR="00000000" w:rsidDel="00000000" w:rsidP="00000000" w:rsidRDefault="00000000" w:rsidRPr="00000000" w14:paraId="00000019">
            <w:pPr>
              <w:rPr/>
            </w:pPr>
            <w:r w:rsidDel="00000000" w:rsidR="00000000" w:rsidRPr="00000000">
              <w:rPr>
                <w:rtl w:val="0"/>
              </w:rPr>
              <w:t xml:space="preserve">5,000 Seats</w:t>
            </w:r>
          </w:p>
        </w:tc>
      </w:tr>
    </w:tbl>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1"/>
        <w:rPr/>
      </w:pPr>
      <w:r w:rsidDel="00000000" w:rsidR="00000000" w:rsidRPr="00000000">
        <w:rPr>
          <w:rtl w:val="0"/>
        </w:rPr>
        <w:t xml:space="preserve">Why Choose VIT Vellore for Engineering?</w:t>
      </w:r>
    </w:p>
    <w:p w:rsidR="00000000" w:rsidDel="00000000" w:rsidP="00000000" w:rsidRDefault="00000000" w:rsidRPr="00000000" w14:paraId="0000001D">
      <w:pPr>
        <w:rPr>
          <w:b w:val="1"/>
        </w:rPr>
      </w:pPr>
      <w:r w:rsidDel="00000000" w:rsidR="00000000" w:rsidRPr="00000000">
        <w:rPr>
          <w:rtl w:val="0"/>
        </w:rPr>
        <w:t xml:space="preserve">VIT Vellore has been ruling the academic center over the last decades for its excellent engineering education and over-the-top infrastructure. Here's why it's an ideal choice to get </w:t>
      </w:r>
      <w:r w:rsidDel="00000000" w:rsidR="00000000" w:rsidRPr="00000000">
        <w:rPr>
          <w:b w:val="1"/>
          <w:rtl w:val="0"/>
        </w:rPr>
        <w:t xml:space="preserve">direct admission in VIT Vellore: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1. Holistic Learning Experience: </w:t>
      </w:r>
    </w:p>
    <w:p w:rsidR="00000000" w:rsidDel="00000000" w:rsidP="00000000" w:rsidRDefault="00000000" w:rsidRPr="00000000" w14:paraId="00000020">
      <w:pPr>
        <w:rPr/>
      </w:pPr>
      <w:r w:rsidDel="00000000" w:rsidR="00000000" w:rsidRPr="00000000">
        <w:rPr>
          <w:rtl w:val="0"/>
        </w:rPr>
        <w:t xml:space="preserve">The VIT Vellore program is aimed at offering students a holistic curriculum that equips them with a wide range of knowledge. From technical skills to soft skills, students are given all sorts of coaching and instruction that they need to succeed in their occupation.</w:t>
        <w:br w:type="textWrapping"/>
        <w:br w:type="textWrapping"/>
      </w:r>
      <w:r w:rsidDel="00000000" w:rsidR="00000000" w:rsidRPr="00000000">
        <w:rPr>
          <w:b w:val="1"/>
          <w:rtl w:val="0"/>
        </w:rPr>
        <w:t xml:space="preserve">2. World-Class Faculty:</w:t>
      </w: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t xml:space="preserve">The institution proudly employs highly qualified and vastly experienced faculty members who are experts in their respective domains. Engineering career paths can be influenced and assisted by the counseling and tutoring that they provide. Thus, they play an extremely vital role in the formation of tomorrow’s engineering profession.</w:t>
        <w:br w:type="textWrapping"/>
        <w:br w:type="textWrapping"/>
      </w:r>
      <w:r w:rsidDel="00000000" w:rsidR="00000000" w:rsidRPr="00000000">
        <w:rPr>
          <w:b w:val="1"/>
          <w:rtl w:val="0"/>
        </w:rPr>
        <w:t xml:space="preserve">3. State-of-the-Art Infrastructure:</w:t>
      </w: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t xml:space="preserve">VIT Vellore is fully equipped with modern laboratories, research centers, libraries, and sports facilities that make learning convenient and easy for students by providing them with modern tools and technology.</w:t>
        <w:br w:type="textWrapping"/>
        <w:br w:type="textWrapping"/>
      </w:r>
      <w:r w:rsidDel="00000000" w:rsidR="00000000" w:rsidRPr="00000000">
        <w:rPr>
          <w:b w:val="1"/>
          <w:rtl w:val="0"/>
        </w:rPr>
        <w:t xml:space="preserve">4. Industry Connections:</w:t>
      </w: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t xml:space="preserve">VIT Vellore is adequately linked to its industry; therefore, the university makes sure that the program has been set up such that it is still relevant and filled with recent trends and developments in the field of engineering. This guarantees a smooth transition between university life and one that students will encounter in the real world.</w:t>
      </w:r>
    </w:p>
    <w:p w:rsidR="00000000" w:rsidDel="00000000" w:rsidP="00000000" w:rsidRDefault="00000000" w:rsidRPr="00000000" w14:paraId="00000024">
      <w:pPr>
        <w:rPr>
          <w:b w:val="1"/>
        </w:rPr>
      </w:pPr>
      <w:r w:rsidDel="00000000" w:rsidR="00000000" w:rsidRPr="00000000">
        <w:rPr>
          <w:b w:val="1"/>
          <w:rtl w:val="0"/>
        </w:rPr>
        <w:t xml:space="preserve">5. Outstanding ranking:</w:t>
      </w:r>
    </w:p>
    <w:p w:rsidR="00000000" w:rsidDel="00000000" w:rsidP="00000000" w:rsidRDefault="00000000" w:rsidRPr="00000000" w14:paraId="00000025">
      <w:pPr>
        <w:rPr/>
      </w:pPr>
      <w:r w:rsidDel="00000000" w:rsidR="00000000" w:rsidRPr="00000000">
        <w:rPr>
          <w:rtl w:val="0"/>
        </w:rPr>
        <w:t xml:space="preserve">Vellore Institute of Technology (VIT) secured notable rankings in the 2023 NIRF published by the Ministry of Education, Govt. of India. According to the rankings, VIT stands as the 8th best University in its category, the 11th Best in Research, and the 11th best Engineering institution in India. Furthermore, VIT received accreditation from the National Assessment and Accreditation Council (NAAC) in 2021, achieving the highest grade of A++ in its 4th cycle.</w:t>
      </w:r>
    </w:p>
    <w:p w:rsidR="00000000" w:rsidDel="00000000" w:rsidP="00000000" w:rsidRDefault="00000000" w:rsidRPr="00000000" w14:paraId="00000026">
      <w:pPr>
        <w:rPr>
          <w:b w:val="1"/>
        </w:rPr>
      </w:pPr>
      <w:r w:rsidDel="00000000" w:rsidR="00000000" w:rsidRPr="00000000">
        <w:rPr>
          <w:b w:val="1"/>
          <w:rtl w:val="0"/>
        </w:rPr>
        <w:t xml:space="preserve">Documents required to get admission in VIT Vellore:</w:t>
      </w:r>
    </w:p>
    <w:p w:rsidR="00000000" w:rsidDel="00000000" w:rsidP="00000000" w:rsidRDefault="00000000" w:rsidRPr="00000000" w14:paraId="00000027">
      <w:pPr>
        <w:rPr>
          <w:i w:val="1"/>
        </w:rPr>
      </w:pPr>
      <w:r w:rsidDel="00000000" w:rsidR="00000000" w:rsidRPr="00000000">
        <w:rPr>
          <w:i w:val="1"/>
          <w:rtl w:val="0"/>
        </w:rPr>
        <w:t xml:space="preserve">Original Documents Required:</w:t>
      </w:r>
    </w:p>
    <w:p w:rsidR="00000000" w:rsidDel="00000000" w:rsidP="00000000" w:rsidRDefault="00000000" w:rsidRPr="00000000" w14:paraId="00000028">
      <w:pPr>
        <w:rPr/>
      </w:pPr>
      <w:r w:rsidDel="00000000" w:rsidR="00000000" w:rsidRPr="00000000">
        <w:rPr>
          <w:rtl w:val="0"/>
        </w:rPr>
        <w:t xml:space="preserve">1. Mark sheets of all qualifying examination attempts</w:t>
      </w:r>
    </w:p>
    <w:p w:rsidR="00000000" w:rsidDel="00000000" w:rsidP="00000000" w:rsidRDefault="00000000" w:rsidRPr="00000000" w14:paraId="00000029">
      <w:pPr>
        <w:rPr/>
      </w:pPr>
      <w:r w:rsidDel="00000000" w:rsidR="00000000" w:rsidRPr="00000000">
        <w:rPr>
          <w:rtl w:val="0"/>
        </w:rPr>
        <w:t xml:space="preserve">2. Transfer Certificate/School Leaving Certificate</w:t>
      </w:r>
    </w:p>
    <w:p w:rsidR="00000000" w:rsidDel="00000000" w:rsidP="00000000" w:rsidRDefault="00000000" w:rsidRPr="00000000" w14:paraId="0000002A">
      <w:pPr>
        <w:rPr/>
      </w:pPr>
      <w:r w:rsidDel="00000000" w:rsidR="00000000" w:rsidRPr="00000000">
        <w:rPr>
          <w:rtl w:val="0"/>
        </w:rPr>
        <w:t xml:space="preserve">3. Migration Certificate (if issued)</w:t>
      </w:r>
    </w:p>
    <w:p w:rsidR="00000000" w:rsidDel="00000000" w:rsidP="00000000" w:rsidRDefault="00000000" w:rsidRPr="00000000" w14:paraId="0000002B">
      <w:pPr>
        <w:rPr/>
      </w:pPr>
      <w:r w:rsidDel="00000000" w:rsidR="00000000" w:rsidRPr="00000000">
        <w:rPr>
          <w:rtl w:val="0"/>
        </w:rPr>
        <w:t xml:space="preserve">4. Signed and Notarized Affidavits by Student and Parent</w:t>
      </w:r>
    </w:p>
    <w:p w:rsidR="00000000" w:rsidDel="00000000" w:rsidP="00000000" w:rsidRDefault="00000000" w:rsidRPr="00000000" w14:paraId="0000002C">
      <w:pPr>
        <w:rPr/>
      </w:pPr>
      <w:r w:rsidDel="00000000" w:rsidR="00000000" w:rsidRPr="00000000">
        <w:rPr>
          <w:rtl w:val="0"/>
        </w:rPr>
        <w:t xml:space="preserve">5. Certificate of Physical Fitness (certified by authorized Physician)</w:t>
      </w:r>
    </w:p>
    <w:p w:rsidR="00000000" w:rsidDel="00000000" w:rsidP="00000000" w:rsidRDefault="00000000" w:rsidRPr="00000000" w14:paraId="0000002D">
      <w:pPr>
        <w:rPr/>
      </w:pPr>
      <w:r w:rsidDel="00000000" w:rsidR="00000000" w:rsidRPr="00000000">
        <w:rPr>
          <w:rtl w:val="0"/>
        </w:rPr>
        <w:t xml:space="preserve">6. Undertaking form (signed by Student &amp; Parent)</w:t>
      </w:r>
    </w:p>
    <w:p w:rsidR="00000000" w:rsidDel="00000000" w:rsidP="00000000" w:rsidRDefault="00000000" w:rsidRPr="00000000" w14:paraId="0000002E">
      <w:pPr>
        <w:rPr/>
      </w:pPr>
      <w:r w:rsidDel="00000000" w:rsidR="00000000" w:rsidRPr="00000000">
        <w:rPr>
          <w:rtl w:val="0"/>
        </w:rPr>
        <w:t xml:space="preserve">7. Recent passport size color photos (2 Nos.)</w:t>
      </w:r>
    </w:p>
    <w:p w:rsidR="00000000" w:rsidDel="00000000" w:rsidP="00000000" w:rsidRDefault="00000000" w:rsidRPr="00000000" w14:paraId="0000002F">
      <w:pPr>
        <w:rPr>
          <w:i w:val="1"/>
        </w:rPr>
      </w:pPr>
      <w:r w:rsidDel="00000000" w:rsidR="00000000" w:rsidRPr="00000000">
        <w:rPr>
          <w:rtl w:val="0"/>
        </w:rPr>
      </w:r>
    </w:p>
    <w:p w:rsidR="00000000" w:rsidDel="00000000" w:rsidP="00000000" w:rsidRDefault="00000000" w:rsidRPr="00000000" w14:paraId="00000030">
      <w:pPr>
        <w:rPr>
          <w:i w:val="1"/>
        </w:rPr>
      </w:pPr>
      <w:r w:rsidDel="00000000" w:rsidR="00000000" w:rsidRPr="00000000">
        <w:rPr>
          <w:i w:val="1"/>
          <w:rtl w:val="0"/>
        </w:rPr>
        <w:t xml:space="preserve">Copies of Documents Required:</w:t>
      </w:r>
    </w:p>
    <w:p w:rsidR="00000000" w:rsidDel="00000000" w:rsidP="00000000" w:rsidRDefault="00000000" w:rsidRPr="00000000" w14:paraId="00000031">
      <w:pPr>
        <w:rPr/>
      </w:pPr>
      <w:r w:rsidDel="00000000" w:rsidR="00000000" w:rsidRPr="00000000">
        <w:rPr>
          <w:rtl w:val="0"/>
        </w:rPr>
        <w:t xml:space="preserve">1. COVID-19 Vaccination certificates (1st and 2nd Dose)</w:t>
      </w:r>
    </w:p>
    <w:p w:rsidR="00000000" w:rsidDel="00000000" w:rsidP="00000000" w:rsidRDefault="00000000" w:rsidRPr="00000000" w14:paraId="00000032">
      <w:pPr>
        <w:rPr/>
      </w:pPr>
      <w:r w:rsidDel="00000000" w:rsidR="00000000" w:rsidRPr="00000000">
        <w:rPr>
          <w:rtl w:val="0"/>
        </w:rPr>
        <w:t xml:space="preserve">2. Aadhar card/Age proof certificate</w:t>
      </w:r>
    </w:p>
    <w:p w:rsidR="00000000" w:rsidDel="00000000" w:rsidP="00000000" w:rsidRDefault="00000000" w:rsidRPr="00000000" w14:paraId="00000033">
      <w:pPr>
        <w:rPr/>
      </w:pPr>
      <w:r w:rsidDel="00000000" w:rsidR="00000000" w:rsidRPr="00000000">
        <w:rPr>
          <w:rtl w:val="0"/>
        </w:rPr>
        <w:t xml:space="preserve">3. X &amp; XII mark sheets</w:t>
      </w:r>
    </w:p>
    <w:p w:rsidR="00000000" w:rsidDel="00000000" w:rsidP="00000000" w:rsidRDefault="00000000" w:rsidRPr="00000000" w14:paraId="00000034">
      <w:pPr>
        <w:rPr/>
      </w:pPr>
      <w:r w:rsidDel="00000000" w:rsidR="00000000" w:rsidRPr="00000000">
        <w:rPr>
          <w:rtl w:val="0"/>
        </w:rPr>
        <w:t xml:space="preserve">4. Community Certificate (For SC/ST only)</w:t>
      </w:r>
    </w:p>
    <w:p w:rsidR="00000000" w:rsidDel="00000000" w:rsidP="00000000" w:rsidRDefault="00000000" w:rsidRPr="00000000" w14:paraId="00000035">
      <w:pPr>
        <w:rPr/>
      </w:pPr>
      <w:r w:rsidDel="00000000" w:rsidR="00000000" w:rsidRPr="00000000">
        <w:rPr>
          <w:rtl w:val="0"/>
        </w:rPr>
        <w:t xml:space="preserve">5. Nativity Certificate (For specific regions)</w:t>
      </w:r>
    </w:p>
    <w:p w:rsidR="00000000" w:rsidDel="00000000" w:rsidP="00000000" w:rsidRDefault="00000000" w:rsidRPr="00000000" w14:paraId="00000036">
      <w:pPr>
        <w:rPr/>
      </w:pPr>
      <w:r w:rsidDel="00000000" w:rsidR="00000000" w:rsidRPr="00000000">
        <w:rPr>
          <w:rtl w:val="0"/>
        </w:rPr>
        <w:t xml:space="preserve">6. Passport Copy (Student &amp; Parent) for NRI/Foreign students</w:t>
      </w:r>
    </w:p>
    <w:p w:rsidR="00000000" w:rsidDel="00000000" w:rsidP="00000000" w:rsidRDefault="00000000" w:rsidRPr="00000000" w14:paraId="00000037">
      <w:pPr>
        <w:rPr/>
      </w:pPr>
      <w:r w:rsidDel="00000000" w:rsidR="00000000" w:rsidRPr="00000000">
        <w:rPr>
          <w:rtl w:val="0"/>
        </w:rPr>
        <w:t xml:space="preserve">7. Employer Certificate and Sponsorship letter (original) for NRI/Foreign students.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Heading1"/>
        <w:rPr>
          <w:b w:val="1"/>
        </w:rPr>
      </w:pPr>
      <w:r w:rsidDel="00000000" w:rsidR="00000000" w:rsidRPr="00000000">
        <w:rPr>
          <w:b w:val="1"/>
          <w:rtl w:val="0"/>
        </w:rPr>
        <w:t xml:space="preserve">Direct Admission in VIT Vellore 2024:</w:t>
      </w:r>
    </w:p>
    <w:p w:rsidR="00000000" w:rsidDel="00000000" w:rsidP="00000000" w:rsidRDefault="00000000" w:rsidRPr="00000000" w14:paraId="0000003A">
      <w:pPr>
        <w:rPr>
          <w:b w:val="1"/>
        </w:rPr>
      </w:pPr>
      <w:r w:rsidDel="00000000" w:rsidR="00000000" w:rsidRPr="00000000">
        <w:rPr>
          <w:rtl w:val="0"/>
        </w:rPr>
        <w:t xml:space="preserve">Getting </w:t>
      </w:r>
      <w:r w:rsidDel="00000000" w:rsidR="00000000" w:rsidRPr="00000000">
        <w:rPr>
          <w:b w:val="1"/>
          <w:rtl w:val="0"/>
        </w:rPr>
        <w:t xml:space="preserve">direct admission in VIT Vellore</w:t>
      </w:r>
      <w:r w:rsidDel="00000000" w:rsidR="00000000" w:rsidRPr="00000000">
        <w:rPr>
          <w:rtl w:val="0"/>
        </w:rPr>
        <w:t xml:space="preserve"> is a golden opportunity for aspiring candidates to get a breakthrough in their engineering career with the help of top-class faculty and holistic learning experience. Eligibility criteria and the admission process are listed down to get help you get </w:t>
      </w:r>
      <w:r w:rsidDel="00000000" w:rsidR="00000000" w:rsidRPr="00000000">
        <w:rPr>
          <w:b w:val="1"/>
          <w:rtl w:val="0"/>
        </w:rPr>
        <w:t xml:space="preserve">direct admission in VIT Vellore:</w:t>
      </w:r>
    </w:p>
    <w:p w:rsidR="00000000" w:rsidDel="00000000" w:rsidP="00000000" w:rsidRDefault="00000000" w:rsidRPr="00000000" w14:paraId="0000003B">
      <w:pPr>
        <w:rPr>
          <w:b w:val="1"/>
        </w:rPr>
      </w:pPr>
      <w:r w:rsidDel="00000000" w:rsidR="00000000" w:rsidRPr="00000000">
        <w:rPr>
          <w:rtl w:val="0"/>
        </w:rPr>
        <w:br w:type="textWrapping"/>
      </w:r>
      <w:r w:rsidDel="00000000" w:rsidR="00000000" w:rsidRPr="00000000">
        <w:rPr>
          <w:b w:val="1"/>
          <w:rtl w:val="0"/>
        </w:rPr>
        <w:t xml:space="preserve">Selection  and Eligibility Criteria for direct admission in VIT Vellore:</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Selection to the B.Tech program at VIT Vellore is primarily based on the rank secured in the Computer Based Test (CBT) VITEEE 2024. Counseling sessions are conducted where students can choose their preferred campus, program, and fee category based on their rank.</w:t>
      </w:r>
    </w:p>
    <w:p w:rsidR="00000000" w:rsidDel="00000000" w:rsidP="00000000" w:rsidRDefault="00000000" w:rsidRPr="00000000" w14:paraId="0000003E">
      <w:pPr>
        <w:rPr/>
      </w:pPr>
      <w:r w:rsidDel="00000000" w:rsidR="00000000" w:rsidRPr="00000000">
        <w:rPr>
          <w:rtl w:val="0"/>
        </w:rPr>
      </w:r>
    </w:p>
    <w:tbl>
      <w:tblPr>
        <w:tblStyle w:val="Table2"/>
        <w:tblW w:w="9348.0" w:type="dxa"/>
        <w:jc w:val="left"/>
        <w:tblBorders>
          <w:top w:color="000000" w:space="0" w:sz="4" w:val="single"/>
          <w:left w:color="000000" w:space="0" w:sz="4" w:val="single"/>
          <w:bottom w:color="000000" w:space="0" w:sz="4" w:val="single"/>
          <w:right w:color="000000" w:space="0" w:sz="4" w:val="single"/>
        </w:tblBorders>
        <w:tblLayout w:type="fixed"/>
        <w:tblLook w:val="0400"/>
      </w:tblPr>
      <w:tblGrid>
        <w:gridCol w:w="3808"/>
        <w:gridCol w:w="5540"/>
        <w:tblGridChange w:id="0">
          <w:tblGrid>
            <w:gridCol w:w="3808"/>
            <w:gridCol w:w="5540"/>
          </w:tblGrid>
        </w:tblGridChange>
      </w:tblGrid>
      <w:tr>
        <w:trPr>
          <w:cantSplit w:val="0"/>
          <w:tblHeader w:val="1"/>
        </w:trPr>
        <w:tc>
          <w:tcPr>
            <w:tcBorders>
              <w:top w:color="e3e3e3" w:space="0" w:sz="6" w:val="single"/>
              <w:left w:color="e3e3e3" w:space="0" w:sz="6" w:val="single"/>
              <w:bottom w:color="e3e3e3" w:space="0" w:sz="6" w:val="single"/>
              <w:right w:color="e3e3e3" w:space="0" w:sz="4" w:val="single"/>
            </w:tcBorders>
            <w:shd w:fill="ffffff" w:val="clear"/>
            <w:vAlign w:val="bottom"/>
          </w:tcPr>
          <w:p w:rsidR="00000000" w:rsidDel="00000000" w:rsidP="00000000" w:rsidRDefault="00000000" w:rsidRPr="00000000" w14:paraId="0000003F">
            <w:pPr>
              <w:rPr/>
            </w:pPr>
            <w:r w:rsidDel="00000000" w:rsidR="00000000" w:rsidRPr="00000000">
              <w:rPr>
                <w:rtl w:val="0"/>
              </w:rPr>
              <w:t xml:space="preserve">Eligibility Criteria</w:t>
            </w:r>
          </w:p>
        </w:tc>
        <w:tc>
          <w:tcPr>
            <w:tcBorders>
              <w:top w:color="e3e3e3" w:space="0" w:sz="6" w:val="single"/>
              <w:left w:color="e3e3e3" w:space="0" w:sz="6" w:val="single"/>
              <w:bottom w:color="e3e3e3" w:space="0" w:sz="6" w:val="single"/>
              <w:right w:color="e3e3e3" w:space="0" w:sz="6" w:val="single"/>
            </w:tcBorders>
            <w:shd w:fill="ffffff" w:val="clear"/>
            <w:vAlign w:val="bottom"/>
          </w:tcPr>
          <w:p w:rsidR="00000000" w:rsidDel="00000000" w:rsidP="00000000" w:rsidRDefault="00000000" w:rsidRPr="00000000" w14:paraId="00000040">
            <w:pPr>
              <w:rPr/>
            </w:pPr>
            <w:r w:rsidDel="00000000" w:rsidR="00000000" w:rsidRPr="00000000">
              <w:rPr>
                <w:rtl w:val="0"/>
              </w:rPr>
              <w:t xml:space="preserve">Details</w:t>
            </w:r>
          </w:p>
        </w:tc>
      </w:tr>
      <w:tr>
        <w:trPr>
          <w:cantSplit w:val="0"/>
          <w:tblHeader w:val="0"/>
        </w:trPr>
        <w:tc>
          <w:tcPr>
            <w:tcBorders>
              <w:top w:color="e3e3e3" w:space="0" w:sz="4" w:val="single"/>
              <w:left w:color="e3e3e3" w:space="0" w:sz="6" w:val="single"/>
              <w:bottom w:color="e3e3e3" w:space="0" w:sz="6" w:val="single"/>
              <w:right w:color="e3e3e3" w:space="0" w:sz="4" w:val="single"/>
            </w:tcBorders>
            <w:shd w:fill="ffffff" w:val="clear"/>
            <w:vAlign w:val="bottom"/>
          </w:tcPr>
          <w:p w:rsidR="00000000" w:rsidDel="00000000" w:rsidP="00000000" w:rsidRDefault="00000000" w:rsidRPr="00000000" w14:paraId="00000041">
            <w:pPr>
              <w:rPr/>
            </w:pPr>
            <w:r w:rsidDel="00000000" w:rsidR="00000000" w:rsidRPr="00000000">
              <w:rPr>
                <w:rtl w:val="0"/>
              </w:rPr>
              <w:t xml:space="preserve">Minimum Aggregate Percentage</w:t>
            </w:r>
          </w:p>
        </w:tc>
        <w:tc>
          <w:tcPr>
            <w:tcBorders>
              <w:top w:color="e3e3e3" w:space="0" w:sz="4" w:val="single"/>
              <w:left w:color="e3e3e3" w:space="0" w:sz="6" w:val="single"/>
              <w:bottom w:color="e3e3e3" w:space="0" w:sz="6" w:val="single"/>
              <w:right w:color="e3e3e3" w:space="0" w:sz="6" w:val="single"/>
            </w:tcBorders>
            <w:shd w:fill="ffffff" w:val="clear"/>
            <w:vAlign w:val="bottom"/>
          </w:tcPr>
          <w:p w:rsidR="00000000" w:rsidDel="00000000" w:rsidP="00000000" w:rsidRDefault="00000000" w:rsidRPr="00000000" w14:paraId="00000042">
            <w:pPr>
              <w:rPr/>
            </w:pPr>
            <w:r w:rsidDel="00000000" w:rsidR="00000000" w:rsidRPr="00000000">
              <w:rPr>
                <w:rtl w:val="0"/>
              </w:rPr>
              <w:t xml:space="preserve">60% in Physics, Chemistry, and Mathematics/Biology</w:t>
            </w:r>
          </w:p>
        </w:tc>
      </w:tr>
      <w:tr>
        <w:trPr>
          <w:cantSplit w:val="0"/>
          <w:tblHeader w:val="0"/>
        </w:trPr>
        <w:tc>
          <w:tcPr>
            <w:tcBorders>
              <w:top w:color="e3e3e3" w:space="0" w:sz="4" w:val="single"/>
              <w:left w:color="e3e3e3" w:space="0" w:sz="6" w:val="single"/>
              <w:bottom w:color="e3e3e3" w:space="0" w:sz="6" w:val="single"/>
              <w:right w:color="e3e3e3" w:space="0" w:sz="4" w:val="single"/>
            </w:tcBorders>
            <w:shd w:fill="ffffff" w:val="clear"/>
            <w:vAlign w:val="bottom"/>
          </w:tcPr>
          <w:p w:rsidR="00000000" w:rsidDel="00000000" w:rsidP="00000000" w:rsidRDefault="00000000" w:rsidRPr="00000000" w14:paraId="00000043">
            <w:pPr>
              <w:rPr/>
            </w:pPr>
            <w:r w:rsidDel="00000000" w:rsidR="00000000" w:rsidRPr="00000000">
              <w:rPr>
                <w:rtl w:val="0"/>
              </w:rPr>
            </w:r>
          </w:p>
        </w:tc>
        <w:tc>
          <w:tcPr>
            <w:tcBorders>
              <w:top w:color="e3e3e3" w:space="0" w:sz="4" w:val="single"/>
              <w:left w:color="e3e3e3" w:space="0" w:sz="6" w:val="single"/>
              <w:bottom w:color="e3e3e3" w:space="0" w:sz="6" w:val="single"/>
              <w:right w:color="e3e3e3" w:space="0" w:sz="6" w:val="single"/>
            </w:tcBorders>
            <w:shd w:fill="ffffff" w:val="clear"/>
            <w:vAlign w:val="bottom"/>
          </w:tcPr>
          <w:p w:rsidR="00000000" w:rsidDel="00000000" w:rsidP="00000000" w:rsidRDefault="00000000" w:rsidRPr="00000000" w14:paraId="00000044">
            <w:pPr>
              <w:rPr/>
            </w:pPr>
            <w:r w:rsidDel="00000000" w:rsidR="00000000" w:rsidRPr="00000000">
              <w:rPr>
                <w:rtl w:val="0"/>
              </w:rPr>
              <w:t xml:space="preserve">(50% for SC/ST from specific regions)</w:t>
            </w:r>
          </w:p>
        </w:tc>
      </w:tr>
      <w:tr>
        <w:trPr>
          <w:cantSplit w:val="0"/>
          <w:tblHeader w:val="0"/>
        </w:trPr>
        <w:tc>
          <w:tcPr>
            <w:tcBorders>
              <w:top w:color="e3e3e3" w:space="0" w:sz="4" w:val="single"/>
              <w:left w:color="e3e3e3" w:space="0" w:sz="6" w:val="single"/>
              <w:bottom w:color="e3e3e3" w:space="0" w:sz="6" w:val="single"/>
              <w:right w:color="e3e3e3" w:space="0" w:sz="4" w:val="single"/>
            </w:tcBorders>
            <w:shd w:fill="ffffff" w:val="clear"/>
            <w:vAlign w:val="bottom"/>
          </w:tcPr>
          <w:p w:rsidR="00000000" w:rsidDel="00000000" w:rsidP="00000000" w:rsidRDefault="00000000" w:rsidRPr="00000000" w14:paraId="00000045">
            <w:pPr>
              <w:rPr/>
            </w:pPr>
            <w:r w:rsidDel="00000000" w:rsidR="00000000" w:rsidRPr="00000000">
              <w:rPr>
                <w:rtl w:val="0"/>
              </w:rPr>
              <w:t xml:space="preserve">Compulsory Subjects</w:t>
            </w:r>
          </w:p>
        </w:tc>
        <w:tc>
          <w:tcPr>
            <w:tcBorders>
              <w:top w:color="e3e3e3" w:space="0" w:sz="4" w:val="single"/>
              <w:left w:color="e3e3e3" w:space="0" w:sz="6" w:val="single"/>
              <w:bottom w:color="e3e3e3" w:space="0" w:sz="6" w:val="single"/>
              <w:right w:color="e3e3e3" w:space="0" w:sz="6" w:val="single"/>
            </w:tcBorders>
            <w:shd w:fill="ffffff" w:val="clear"/>
            <w:vAlign w:val="bottom"/>
          </w:tcPr>
          <w:p w:rsidR="00000000" w:rsidDel="00000000" w:rsidP="00000000" w:rsidRDefault="00000000" w:rsidRPr="00000000" w14:paraId="00000046">
            <w:pPr>
              <w:rPr/>
            </w:pPr>
            <w:r w:rsidDel="00000000" w:rsidR="00000000" w:rsidRPr="00000000">
              <w:rPr>
                <w:rtl w:val="0"/>
              </w:rPr>
              <w:t xml:space="preserve">Physics, Chemistry, and Mathematics/Biology in Class 12</w:t>
            </w:r>
          </w:p>
        </w:tc>
      </w:tr>
      <w:tr>
        <w:trPr>
          <w:cantSplit w:val="0"/>
          <w:tblHeader w:val="0"/>
        </w:trPr>
        <w:tc>
          <w:tcPr>
            <w:tcBorders>
              <w:top w:color="e3e3e3" w:space="0" w:sz="4" w:val="single"/>
              <w:left w:color="e3e3e3" w:space="0" w:sz="6" w:val="single"/>
              <w:bottom w:color="e3e3e3" w:space="0" w:sz="6" w:val="single"/>
              <w:right w:color="e3e3e3" w:space="0" w:sz="4" w:val="single"/>
            </w:tcBorders>
            <w:shd w:fill="ffffff" w:val="clear"/>
            <w:vAlign w:val="bottom"/>
          </w:tcPr>
          <w:p w:rsidR="00000000" w:rsidDel="00000000" w:rsidP="00000000" w:rsidRDefault="00000000" w:rsidRPr="00000000" w14:paraId="00000047">
            <w:pPr>
              <w:rPr/>
            </w:pPr>
            <w:r w:rsidDel="00000000" w:rsidR="00000000" w:rsidRPr="00000000">
              <w:rPr>
                <w:rtl w:val="0"/>
              </w:rPr>
              <w:t xml:space="preserve">Date of Birth</w:t>
            </w:r>
          </w:p>
        </w:tc>
        <w:tc>
          <w:tcPr>
            <w:tcBorders>
              <w:top w:color="e3e3e3" w:space="0" w:sz="4" w:val="single"/>
              <w:left w:color="e3e3e3" w:space="0" w:sz="6" w:val="single"/>
              <w:bottom w:color="e3e3e3" w:space="0" w:sz="6" w:val="single"/>
              <w:right w:color="e3e3e3" w:space="0" w:sz="6" w:val="single"/>
            </w:tcBorders>
            <w:shd w:fill="ffffff" w:val="clear"/>
            <w:vAlign w:val="bottom"/>
          </w:tcPr>
          <w:p w:rsidR="00000000" w:rsidDel="00000000" w:rsidP="00000000" w:rsidRDefault="00000000" w:rsidRPr="00000000" w14:paraId="00000048">
            <w:pPr>
              <w:rPr/>
            </w:pPr>
            <w:r w:rsidDel="00000000" w:rsidR="00000000" w:rsidRPr="00000000">
              <w:rPr>
                <w:rtl w:val="0"/>
              </w:rPr>
              <w:t xml:space="preserve">On or after 1st July 2001</w:t>
            </w:r>
          </w:p>
        </w:tc>
      </w:tr>
      <w:tr>
        <w:trPr>
          <w:cantSplit w:val="0"/>
          <w:tblHeader w:val="0"/>
        </w:trPr>
        <w:tc>
          <w:tcPr>
            <w:tcBorders>
              <w:top w:color="e3e3e3" w:space="0" w:sz="4" w:val="single"/>
              <w:left w:color="e3e3e3" w:space="0" w:sz="6" w:val="single"/>
              <w:bottom w:color="e3e3e3" w:space="0" w:sz="6" w:val="single"/>
              <w:right w:color="e3e3e3" w:space="0" w:sz="4" w:val="single"/>
            </w:tcBorders>
            <w:shd w:fill="ffffff" w:val="clear"/>
            <w:vAlign w:val="bottom"/>
          </w:tcPr>
          <w:p w:rsidR="00000000" w:rsidDel="00000000" w:rsidP="00000000" w:rsidRDefault="00000000" w:rsidRPr="00000000" w14:paraId="00000049">
            <w:pPr>
              <w:rPr/>
            </w:pPr>
            <w:r w:rsidDel="00000000" w:rsidR="00000000" w:rsidRPr="00000000">
              <w:rPr>
                <w:rtl w:val="0"/>
              </w:rPr>
              <w:t xml:space="preserve">Nationality</w:t>
            </w:r>
          </w:p>
        </w:tc>
        <w:tc>
          <w:tcPr>
            <w:tcBorders>
              <w:top w:color="e3e3e3" w:space="0" w:sz="4" w:val="single"/>
              <w:left w:color="e3e3e3" w:space="0" w:sz="6" w:val="single"/>
              <w:bottom w:color="e3e3e3" w:space="0" w:sz="6" w:val="single"/>
              <w:right w:color="e3e3e3" w:space="0" w:sz="6" w:val="single"/>
            </w:tcBorders>
            <w:shd w:fill="ffffff" w:val="clear"/>
            <w:vAlign w:val="bottom"/>
          </w:tcPr>
          <w:p w:rsidR="00000000" w:rsidDel="00000000" w:rsidP="00000000" w:rsidRDefault="00000000" w:rsidRPr="00000000" w14:paraId="0000004A">
            <w:pPr>
              <w:rPr/>
            </w:pPr>
            <w:r w:rsidDel="00000000" w:rsidR="00000000" w:rsidRPr="00000000">
              <w:rPr>
                <w:rtl w:val="0"/>
              </w:rPr>
              <w:t xml:space="preserve">Resident/Non-Resident Indian National/Foreign National</w:t>
            </w:r>
          </w:p>
        </w:tc>
      </w:tr>
    </w:tbl>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pStyle w:val="Heading1"/>
        <w:rPr/>
      </w:pPr>
      <w:r w:rsidDel="00000000" w:rsidR="00000000" w:rsidRPr="00000000">
        <w:rPr>
          <w:rtl w:val="0"/>
        </w:rPr>
        <w:t xml:space="preserve">Admission Process: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Accurate admission information is crucial for a hassle-free experience for students</w:t>
      </w:r>
      <w:r w:rsidDel="00000000" w:rsidR="00000000" w:rsidRPr="00000000">
        <w:rPr>
          <w:rFonts w:ascii="Quattrocento Sans" w:cs="Quattrocento Sans" w:eastAsia="Quattrocento Sans" w:hAnsi="Quattrocento Sans"/>
          <w:color w:val="0d0d0d"/>
          <w:highlight w:val="white"/>
          <w:rtl w:val="0"/>
        </w:rPr>
        <w:t xml:space="preserve">. </w:t>
      </w:r>
      <w:r w:rsidDel="00000000" w:rsidR="00000000" w:rsidRPr="00000000">
        <w:rPr>
          <w:rtl w:val="0"/>
        </w:rPr>
        <w:t xml:space="preserve">The admission process for </w:t>
      </w:r>
      <w:r w:rsidDel="00000000" w:rsidR="00000000" w:rsidRPr="00000000">
        <w:rPr>
          <w:b w:val="1"/>
          <w:rtl w:val="0"/>
        </w:rPr>
        <w:t xml:space="preserve">direct admission in VIT Vellore</w:t>
      </w:r>
      <w:r w:rsidDel="00000000" w:rsidR="00000000" w:rsidRPr="00000000">
        <w:rPr>
          <w:rtl w:val="0"/>
        </w:rPr>
        <w:t xml:space="preserve"> involves the following steps: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1. Submission of VITEEE Application through the official website.</w:t>
      </w:r>
    </w:p>
    <w:p w:rsidR="00000000" w:rsidDel="00000000" w:rsidP="00000000" w:rsidRDefault="00000000" w:rsidRPr="00000000" w14:paraId="00000051">
      <w:pPr>
        <w:rPr/>
      </w:pPr>
      <w:r w:rsidDel="00000000" w:rsidR="00000000" w:rsidRPr="00000000">
        <w:rPr>
          <w:rtl w:val="0"/>
        </w:rPr>
        <w:t xml:space="preserve">2. Application Verification &amp; Scrutiny.</w:t>
      </w:r>
    </w:p>
    <w:p w:rsidR="00000000" w:rsidDel="00000000" w:rsidP="00000000" w:rsidRDefault="00000000" w:rsidRPr="00000000" w14:paraId="00000052">
      <w:pPr>
        <w:rPr/>
      </w:pPr>
      <w:r w:rsidDel="00000000" w:rsidR="00000000" w:rsidRPr="00000000">
        <w:rPr>
          <w:rtl w:val="0"/>
        </w:rPr>
        <w:t xml:space="preserve">3. Test Slot Booking and Admit Card Generation.</w:t>
      </w:r>
    </w:p>
    <w:p w:rsidR="00000000" w:rsidDel="00000000" w:rsidP="00000000" w:rsidRDefault="00000000" w:rsidRPr="00000000" w14:paraId="00000053">
      <w:pPr>
        <w:rPr/>
      </w:pPr>
      <w:r w:rsidDel="00000000" w:rsidR="00000000" w:rsidRPr="00000000">
        <w:rPr>
          <w:rtl w:val="0"/>
        </w:rPr>
        <w:t xml:space="preserve">4. Appearing for VITEEE 2024.</w:t>
      </w:r>
    </w:p>
    <w:p w:rsidR="00000000" w:rsidDel="00000000" w:rsidP="00000000" w:rsidRDefault="00000000" w:rsidRPr="00000000" w14:paraId="00000054">
      <w:pPr>
        <w:rPr/>
      </w:pPr>
      <w:r w:rsidDel="00000000" w:rsidR="00000000" w:rsidRPr="00000000">
        <w:rPr>
          <w:rtl w:val="0"/>
        </w:rPr>
        <w:t xml:space="preserve">5. Announcement of Results and Online Counselling based on VITEEE Rank.</w:t>
      </w:r>
    </w:p>
    <w:p w:rsidR="00000000" w:rsidDel="00000000" w:rsidP="00000000" w:rsidRDefault="00000000" w:rsidRPr="00000000" w14:paraId="00000055">
      <w:pPr>
        <w:rPr/>
      </w:pPr>
      <w:r w:rsidDel="00000000" w:rsidR="00000000" w:rsidRPr="00000000">
        <w:rPr>
          <w:rtl w:val="0"/>
        </w:rPr>
        <w:t xml:space="preserve">6. Selection of Program and Provisional Admission Letter Issuance.</w:t>
      </w:r>
    </w:p>
    <w:p w:rsidR="00000000" w:rsidDel="00000000" w:rsidP="00000000" w:rsidRDefault="00000000" w:rsidRPr="00000000" w14:paraId="00000056">
      <w:pPr>
        <w:rPr/>
      </w:pPr>
      <w:r w:rsidDel="00000000" w:rsidR="00000000" w:rsidRPr="00000000">
        <w:rPr>
          <w:rtl w:val="0"/>
        </w:rPr>
        <w:t xml:space="preserve">7. Document Verification.</w:t>
      </w:r>
    </w:p>
    <w:p w:rsidR="00000000" w:rsidDel="00000000" w:rsidP="00000000" w:rsidRDefault="00000000" w:rsidRPr="00000000" w14:paraId="00000057">
      <w:pPr>
        <w:rPr/>
      </w:pPr>
      <w:r w:rsidDel="00000000" w:rsidR="00000000" w:rsidRPr="00000000">
        <w:rPr>
          <w:rtl w:val="0"/>
        </w:rPr>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f2f2f2" w:val="clear"/>
          </w:tcPr>
          <w:p w:rsidR="00000000" w:rsidDel="00000000" w:rsidP="00000000" w:rsidRDefault="00000000" w:rsidRPr="00000000" w14:paraId="00000058">
            <w:pPr>
              <w:rPr/>
            </w:pPr>
            <w:r w:rsidDel="00000000" w:rsidR="00000000" w:rsidRPr="00000000">
              <w:rPr>
                <w:rtl w:val="0"/>
              </w:rPr>
              <w:t xml:space="preserve">NOTE: Candidates need to keep track of the deadlines mentioned on the official website for form submission and other important dates related to the admission process.</w:t>
            </w:r>
          </w:p>
        </w:tc>
      </w:tr>
    </w:tbl>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pStyle w:val="Heading1"/>
        <w:rPr/>
      </w:pPr>
      <w:r w:rsidDel="00000000" w:rsidR="00000000" w:rsidRPr="00000000">
        <w:rPr>
          <w:rtl w:val="0"/>
        </w:rPr>
        <w:t xml:space="preserve">Fee Structure 2024-25:</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Here's a breakdown of  the </w:t>
      </w:r>
      <w:r w:rsidDel="00000000" w:rsidR="00000000" w:rsidRPr="00000000">
        <w:rPr>
          <w:b w:val="1"/>
          <w:rtl w:val="0"/>
        </w:rPr>
        <w:t xml:space="preserve">Vit vellore btech fee</w:t>
      </w:r>
      <w:r w:rsidDel="00000000" w:rsidR="00000000" w:rsidRPr="00000000">
        <w:rPr>
          <w:rtl w:val="0"/>
        </w:rPr>
        <w:t xml:space="preserve">s:</w:t>
      </w:r>
    </w:p>
    <w:tbl>
      <w:tblPr>
        <w:tblStyle w:val="Table4"/>
        <w:tblW w:w="9490.0" w:type="dxa"/>
        <w:jc w:val="left"/>
        <w:tblBorders>
          <w:top w:color="000000" w:space="0" w:sz="4" w:val="single"/>
          <w:left w:color="000000" w:space="0" w:sz="4" w:val="single"/>
          <w:bottom w:color="000000" w:space="0" w:sz="4" w:val="single"/>
          <w:right w:color="000000" w:space="0" w:sz="4" w:val="single"/>
        </w:tblBorders>
        <w:tblLayout w:type="fixed"/>
        <w:tblLook w:val="0400"/>
      </w:tblPr>
      <w:tblGrid>
        <w:gridCol w:w="844"/>
        <w:gridCol w:w="2376"/>
        <w:gridCol w:w="3860"/>
        <w:gridCol w:w="2410"/>
        <w:tblGridChange w:id="0">
          <w:tblGrid>
            <w:gridCol w:w="844"/>
            <w:gridCol w:w="2376"/>
            <w:gridCol w:w="3860"/>
            <w:gridCol w:w="2410"/>
          </w:tblGrid>
        </w:tblGridChange>
      </w:tblGrid>
      <w:tr>
        <w:trPr>
          <w:cantSplit w:val="0"/>
          <w:tblHeader w:val="1"/>
        </w:trPr>
        <w:tc>
          <w:tcPr>
            <w:tcBorders>
              <w:top w:color="e3e3e3" w:space="0" w:sz="6" w:val="single"/>
              <w:left w:color="e3e3e3" w:space="0" w:sz="6" w:val="single"/>
              <w:bottom w:color="e3e3e3" w:space="0" w:sz="6" w:val="single"/>
              <w:right w:color="e3e3e3" w:space="0" w:sz="4" w:val="single"/>
            </w:tcBorders>
            <w:shd w:fill="ffffff" w:val="clear"/>
            <w:vAlign w:val="bottom"/>
          </w:tcPr>
          <w:p w:rsidR="00000000" w:rsidDel="00000000" w:rsidP="00000000" w:rsidRDefault="00000000" w:rsidRPr="00000000" w14:paraId="0000005E">
            <w:pPr>
              <w:rPr/>
            </w:pPr>
            <w:r w:rsidDel="00000000" w:rsidR="00000000" w:rsidRPr="00000000">
              <w:rPr>
                <w:rtl w:val="0"/>
              </w:rPr>
              <w:t xml:space="preserve">Group</w:t>
            </w:r>
          </w:p>
        </w:tc>
        <w:tc>
          <w:tcPr>
            <w:tcBorders>
              <w:top w:color="e3e3e3" w:space="0" w:sz="6" w:val="single"/>
              <w:left w:color="e3e3e3" w:space="0" w:sz="6" w:val="single"/>
              <w:bottom w:color="e3e3e3" w:space="0" w:sz="6" w:val="single"/>
              <w:right w:color="e3e3e3" w:space="0" w:sz="4" w:val="single"/>
            </w:tcBorders>
            <w:shd w:fill="ffffff" w:val="clear"/>
            <w:vAlign w:val="bottom"/>
          </w:tcPr>
          <w:p w:rsidR="00000000" w:rsidDel="00000000" w:rsidP="00000000" w:rsidRDefault="00000000" w:rsidRPr="00000000" w14:paraId="0000005F">
            <w:pPr>
              <w:rPr/>
            </w:pPr>
            <w:r w:rsidDel="00000000" w:rsidR="00000000" w:rsidRPr="00000000">
              <w:rPr>
                <w:rtl w:val="0"/>
              </w:rPr>
              <w:t xml:space="preserve">Tuition Fees (Per Annum)</w:t>
            </w:r>
          </w:p>
        </w:tc>
        <w:tc>
          <w:tcPr>
            <w:tcBorders>
              <w:top w:color="e3e3e3" w:space="0" w:sz="6" w:val="single"/>
              <w:left w:color="e3e3e3" w:space="0" w:sz="6" w:val="single"/>
              <w:bottom w:color="e3e3e3" w:space="0" w:sz="6" w:val="single"/>
              <w:right w:color="e3e3e3" w:space="0" w:sz="4" w:val="single"/>
            </w:tcBorders>
            <w:shd w:fill="ffffff" w:val="clear"/>
            <w:vAlign w:val="bottom"/>
          </w:tcPr>
          <w:p w:rsidR="00000000" w:rsidDel="00000000" w:rsidP="00000000" w:rsidRDefault="00000000" w:rsidRPr="00000000" w14:paraId="00000060">
            <w:pPr>
              <w:rPr/>
            </w:pPr>
            <w:r w:rsidDel="00000000" w:rsidR="00000000" w:rsidRPr="00000000">
              <w:rPr>
                <w:rtl w:val="0"/>
              </w:rPr>
              <w:t xml:space="preserve">Caution Deposit (Refundable) (One-time payment)</w:t>
            </w:r>
          </w:p>
        </w:tc>
        <w:tc>
          <w:tcPr>
            <w:tcBorders>
              <w:top w:color="e3e3e3" w:space="0" w:sz="6" w:val="single"/>
              <w:left w:color="e3e3e3" w:space="0" w:sz="6" w:val="single"/>
              <w:bottom w:color="e3e3e3" w:space="0" w:sz="6" w:val="single"/>
              <w:right w:color="e3e3e3" w:space="0" w:sz="6" w:val="single"/>
            </w:tcBorders>
            <w:shd w:fill="ffffff" w:val="clear"/>
            <w:vAlign w:val="bottom"/>
          </w:tcPr>
          <w:p w:rsidR="00000000" w:rsidDel="00000000" w:rsidP="00000000" w:rsidRDefault="00000000" w:rsidRPr="00000000" w14:paraId="00000061">
            <w:pPr>
              <w:rPr/>
            </w:pPr>
            <w:r w:rsidDel="00000000" w:rsidR="00000000" w:rsidRPr="00000000">
              <w:rPr>
                <w:rtl w:val="0"/>
              </w:rPr>
              <w:t xml:space="preserve">Total Fees for the First Year</w:t>
            </w:r>
          </w:p>
        </w:tc>
      </w:tr>
      <w:tr>
        <w:trPr>
          <w:cantSplit w:val="0"/>
          <w:tblHeader w:val="0"/>
        </w:trPr>
        <w:tc>
          <w:tcPr>
            <w:tcBorders>
              <w:top w:color="e3e3e3" w:space="0" w:sz="4" w:val="single"/>
              <w:left w:color="e3e3e3" w:space="0" w:sz="6" w:val="single"/>
              <w:bottom w:color="e3e3e3" w:space="0" w:sz="6" w:val="single"/>
              <w:right w:color="e3e3e3" w:space="0" w:sz="4" w:val="single"/>
            </w:tcBorders>
            <w:shd w:fill="ffffff" w:val="clear"/>
            <w:vAlign w:val="bottom"/>
          </w:tcPr>
          <w:p w:rsidR="00000000" w:rsidDel="00000000" w:rsidP="00000000" w:rsidRDefault="00000000" w:rsidRPr="00000000" w14:paraId="00000062">
            <w:pPr>
              <w:rPr/>
            </w:pPr>
            <w:r w:rsidDel="00000000" w:rsidR="00000000" w:rsidRPr="00000000">
              <w:rPr>
                <w:rtl w:val="0"/>
              </w:rPr>
              <w:t xml:space="preserve">Group A</w:t>
            </w:r>
          </w:p>
        </w:tc>
        <w:tc>
          <w:tcPr>
            <w:tcBorders>
              <w:top w:color="e3e3e3" w:space="0" w:sz="4" w:val="single"/>
              <w:left w:color="e3e3e3" w:space="0" w:sz="6" w:val="single"/>
              <w:bottom w:color="e3e3e3" w:space="0" w:sz="6" w:val="single"/>
              <w:right w:color="e3e3e3" w:space="0" w:sz="4" w:val="single"/>
            </w:tcBorders>
            <w:shd w:fill="ffffff" w:val="clear"/>
            <w:vAlign w:val="bottom"/>
          </w:tcPr>
          <w:p w:rsidR="00000000" w:rsidDel="00000000" w:rsidP="00000000" w:rsidRDefault="00000000" w:rsidRPr="00000000" w14:paraId="00000063">
            <w:pPr>
              <w:rPr/>
            </w:pPr>
            <w:r w:rsidDel="00000000" w:rsidR="00000000" w:rsidRPr="00000000">
              <w:rPr>
                <w:rtl w:val="0"/>
              </w:rPr>
              <w:t xml:space="preserve">INR 1,73,000</w:t>
            </w:r>
          </w:p>
        </w:tc>
        <w:tc>
          <w:tcPr>
            <w:tcBorders>
              <w:top w:color="e3e3e3" w:space="0" w:sz="4" w:val="single"/>
              <w:left w:color="e3e3e3" w:space="0" w:sz="6" w:val="single"/>
              <w:bottom w:color="e3e3e3" w:space="0" w:sz="6" w:val="single"/>
              <w:right w:color="e3e3e3" w:space="0" w:sz="4" w:val="single"/>
            </w:tcBorders>
            <w:shd w:fill="ffffff" w:val="clear"/>
            <w:vAlign w:val="bottom"/>
          </w:tcPr>
          <w:p w:rsidR="00000000" w:rsidDel="00000000" w:rsidP="00000000" w:rsidRDefault="00000000" w:rsidRPr="00000000" w14:paraId="00000064">
            <w:pPr>
              <w:rPr/>
            </w:pPr>
            <w:r w:rsidDel="00000000" w:rsidR="00000000" w:rsidRPr="00000000">
              <w:rPr>
                <w:rtl w:val="0"/>
              </w:rPr>
              <w:t xml:space="preserve">INR 3,000</w:t>
            </w:r>
          </w:p>
        </w:tc>
        <w:tc>
          <w:tcPr>
            <w:tcBorders>
              <w:top w:color="e3e3e3" w:space="0" w:sz="4" w:val="single"/>
              <w:left w:color="e3e3e3" w:space="0" w:sz="6" w:val="single"/>
              <w:bottom w:color="e3e3e3" w:space="0" w:sz="6" w:val="single"/>
              <w:right w:color="e3e3e3" w:space="0" w:sz="6" w:val="single"/>
            </w:tcBorders>
            <w:shd w:fill="ffffff" w:val="clear"/>
            <w:vAlign w:val="bottom"/>
          </w:tcPr>
          <w:p w:rsidR="00000000" w:rsidDel="00000000" w:rsidP="00000000" w:rsidRDefault="00000000" w:rsidRPr="00000000" w14:paraId="00000065">
            <w:pPr>
              <w:rPr/>
            </w:pPr>
            <w:r w:rsidDel="00000000" w:rsidR="00000000" w:rsidRPr="00000000">
              <w:rPr>
                <w:rtl w:val="0"/>
              </w:rPr>
              <w:t xml:space="preserve">INR 1,76,000</w:t>
            </w:r>
          </w:p>
        </w:tc>
      </w:tr>
      <w:tr>
        <w:trPr>
          <w:cantSplit w:val="0"/>
          <w:tblHeader w:val="0"/>
        </w:trPr>
        <w:tc>
          <w:tcPr>
            <w:tcBorders>
              <w:top w:color="e3e3e3" w:space="0" w:sz="4" w:val="single"/>
              <w:left w:color="e3e3e3" w:space="0" w:sz="6" w:val="single"/>
              <w:bottom w:color="e3e3e3" w:space="0" w:sz="6" w:val="single"/>
              <w:right w:color="e3e3e3" w:space="0" w:sz="4" w:val="single"/>
            </w:tcBorders>
            <w:shd w:fill="ffffff" w:val="clear"/>
            <w:vAlign w:val="bottom"/>
          </w:tcPr>
          <w:p w:rsidR="00000000" w:rsidDel="00000000" w:rsidP="00000000" w:rsidRDefault="00000000" w:rsidRPr="00000000" w14:paraId="00000066">
            <w:pPr>
              <w:rPr/>
            </w:pPr>
            <w:r w:rsidDel="00000000" w:rsidR="00000000" w:rsidRPr="00000000">
              <w:rPr>
                <w:rtl w:val="0"/>
              </w:rPr>
              <w:t xml:space="preserve">Group B</w:t>
            </w:r>
          </w:p>
        </w:tc>
        <w:tc>
          <w:tcPr>
            <w:tcBorders>
              <w:top w:color="e3e3e3" w:space="0" w:sz="4" w:val="single"/>
              <w:left w:color="e3e3e3" w:space="0" w:sz="6" w:val="single"/>
              <w:bottom w:color="e3e3e3" w:space="0" w:sz="6" w:val="single"/>
              <w:right w:color="e3e3e3" w:space="0" w:sz="4" w:val="single"/>
            </w:tcBorders>
            <w:shd w:fill="ffffff" w:val="clear"/>
            <w:vAlign w:val="bottom"/>
          </w:tcPr>
          <w:p w:rsidR="00000000" w:rsidDel="00000000" w:rsidP="00000000" w:rsidRDefault="00000000" w:rsidRPr="00000000" w14:paraId="00000067">
            <w:pPr>
              <w:rPr/>
            </w:pPr>
            <w:r w:rsidDel="00000000" w:rsidR="00000000" w:rsidRPr="00000000">
              <w:rPr>
                <w:rtl w:val="0"/>
              </w:rPr>
              <w:t xml:space="preserve">INR 1,95,000</w:t>
            </w:r>
          </w:p>
        </w:tc>
        <w:tc>
          <w:tcPr>
            <w:tcBorders>
              <w:top w:color="e3e3e3" w:space="0" w:sz="4" w:val="single"/>
              <w:left w:color="e3e3e3" w:space="0" w:sz="6" w:val="single"/>
              <w:bottom w:color="e3e3e3" w:space="0" w:sz="6" w:val="single"/>
              <w:right w:color="e3e3e3" w:space="0" w:sz="4" w:val="single"/>
            </w:tcBorders>
            <w:shd w:fill="ffffff" w:val="clear"/>
            <w:vAlign w:val="bottom"/>
          </w:tcPr>
          <w:p w:rsidR="00000000" w:rsidDel="00000000" w:rsidP="00000000" w:rsidRDefault="00000000" w:rsidRPr="00000000" w14:paraId="00000068">
            <w:pPr>
              <w:rPr/>
            </w:pPr>
            <w:r w:rsidDel="00000000" w:rsidR="00000000" w:rsidRPr="00000000">
              <w:rPr>
                <w:rtl w:val="0"/>
              </w:rPr>
              <w:t xml:space="preserve">INR 3,000</w:t>
            </w:r>
          </w:p>
        </w:tc>
        <w:tc>
          <w:tcPr>
            <w:tcBorders>
              <w:top w:color="e3e3e3" w:space="0" w:sz="4" w:val="single"/>
              <w:left w:color="e3e3e3" w:space="0" w:sz="6" w:val="single"/>
              <w:bottom w:color="e3e3e3" w:space="0" w:sz="6" w:val="single"/>
              <w:right w:color="e3e3e3" w:space="0" w:sz="6" w:val="single"/>
            </w:tcBorders>
            <w:shd w:fill="ffffff" w:val="clear"/>
            <w:vAlign w:val="bottom"/>
          </w:tcPr>
          <w:p w:rsidR="00000000" w:rsidDel="00000000" w:rsidP="00000000" w:rsidRDefault="00000000" w:rsidRPr="00000000" w14:paraId="00000069">
            <w:pPr>
              <w:rPr/>
            </w:pPr>
            <w:r w:rsidDel="00000000" w:rsidR="00000000" w:rsidRPr="00000000">
              <w:rPr>
                <w:rtl w:val="0"/>
              </w:rPr>
              <w:t xml:space="preserve">INR 1,98,000</w:t>
            </w:r>
          </w:p>
        </w:tc>
      </w:tr>
    </w:tbl>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Various scholarship categories are available, offering fee reductions for eligible candidates. The </w:t>
      </w:r>
      <w:r w:rsidDel="00000000" w:rsidR="00000000" w:rsidRPr="00000000">
        <w:rPr>
          <w:b w:val="1"/>
          <w:rtl w:val="0"/>
        </w:rPr>
        <w:t xml:space="preserve">Vit vellore btech fees</w:t>
      </w:r>
      <w:r w:rsidDel="00000000" w:rsidR="00000000" w:rsidRPr="00000000">
        <w:rPr>
          <w:rtl w:val="0"/>
        </w:rPr>
        <w:t xml:space="preserve"> structure is a little moderate in Category 1 and gradually increases as the category level increases.</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pStyle w:val="Heading1"/>
        <w:rPr/>
      </w:pPr>
      <w:r w:rsidDel="00000000" w:rsidR="00000000" w:rsidRPr="00000000">
        <w:rPr>
          <w:rtl w:val="0"/>
        </w:rPr>
        <w:t xml:space="preserve">Programs Offered in 2024:</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VIT Vellore offers a diverse range of B.Tech courses. Students can choose the course of their interest and can get </w:t>
      </w:r>
      <w:r w:rsidDel="00000000" w:rsidR="00000000" w:rsidRPr="00000000">
        <w:rPr>
          <w:b w:val="1"/>
          <w:rtl w:val="0"/>
        </w:rPr>
        <w:t xml:space="preserve">direct admission in VIT Vellore</w:t>
      </w:r>
      <w:r w:rsidDel="00000000" w:rsidR="00000000" w:rsidRPr="00000000">
        <w:rPr>
          <w:rtl w:val="0"/>
        </w:rPr>
        <w:t xml:space="preserve">. Some of the courses are listed below:</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1. Computer Science and Engineering</w:t>
      </w:r>
    </w:p>
    <w:p w:rsidR="00000000" w:rsidDel="00000000" w:rsidP="00000000" w:rsidRDefault="00000000" w:rsidRPr="00000000" w14:paraId="00000073">
      <w:pPr>
        <w:rPr/>
      </w:pPr>
      <w:r w:rsidDel="00000000" w:rsidR="00000000" w:rsidRPr="00000000">
        <w:rPr>
          <w:rtl w:val="0"/>
        </w:rPr>
        <w:t xml:space="preserve">2. Electronics and Communication Engineering</w:t>
      </w:r>
    </w:p>
    <w:p w:rsidR="00000000" w:rsidDel="00000000" w:rsidP="00000000" w:rsidRDefault="00000000" w:rsidRPr="00000000" w14:paraId="00000074">
      <w:pPr>
        <w:rPr/>
      </w:pPr>
      <w:r w:rsidDel="00000000" w:rsidR="00000000" w:rsidRPr="00000000">
        <w:rPr>
          <w:rtl w:val="0"/>
        </w:rPr>
        <w:t xml:space="preserve">3. Mechanical Engineering</w:t>
      </w:r>
    </w:p>
    <w:p w:rsidR="00000000" w:rsidDel="00000000" w:rsidP="00000000" w:rsidRDefault="00000000" w:rsidRPr="00000000" w14:paraId="00000075">
      <w:pPr>
        <w:rPr/>
      </w:pPr>
      <w:r w:rsidDel="00000000" w:rsidR="00000000" w:rsidRPr="00000000">
        <w:rPr>
          <w:rtl w:val="0"/>
        </w:rPr>
        <w:t xml:space="preserve">4. Electrical and Electronics Engineering</w:t>
      </w:r>
    </w:p>
    <w:p w:rsidR="00000000" w:rsidDel="00000000" w:rsidP="00000000" w:rsidRDefault="00000000" w:rsidRPr="00000000" w14:paraId="00000076">
      <w:pPr>
        <w:rPr/>
      </w:pPr>
      <w:r w:rsidDel="00000000" w:rsidR="00000000" w:rsidRPr="00000000">
        <w:rPr>
          <w:rtl w:val="0"/>
        </w:rPr>
        <w:t xml:space="preserve">5. Civil Engineering</w:t>
      </w:r>
    </w:p>
    <w:p w:rsidR="00000000" w:rsidDel="00000000" w:rsidP="00000000" w:rsidRDefault="00000000" w:rsidRPr="00000000" w14:paraId="00000077">
      <w:pPr>
        <w:rPr/>
      </w:pPr>
      <w:r w:rsidDel="00000000" w:rsidR="00000000" w:rsidRPr="00000000">
        <w:rPr>
          <w:rtl w:val="0"/>
        </w:rPr>
        <w:t xml:space="preserve">6. Biotechnology</w:t>
      </w:r>
    </w:p>
    <w:p w:rsidR="00000000" w:rsidDel="00000000" w:rsidP="00000000" w:rsidRDefault="00000000" w:rsidRPr="00000000" w14:paraId="00000078">
      <w:pPr>
        <w:rPr/>
      </w:pPr>
      <w:r w:rsidDel="00000000" w:rsidR="00000000" w:rsidRPr="00000000">
        <w:rPr>
          <w:rtl w:val="0"/>
        </w:rPr>
        <w:t xml:space="preserve">7. Chemical Engineering</w:t>
      </w:r>
    </w:p>
    <w:p w:rsidR="00000000" w:rsidDel="00000000" w:rsidP="00000000" w:rsidRDefault="00000000" w:rsidRPr="00000000" w14:paraId="00000079">
      <w:pPr>
        <w:rPr/>
      </w:pPr>
      <w:r w:rsidDel="00000000" w:rsidR="00000000" w:rsidRPr="00000000">
        <w:rPr>
          <w:rtl w:val="0"/>
        </w:rPr>
        <w:t xml:space="preserve">8. And many more...</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pStyle w:val="Heading1"/>
        <w:rPr/>
      </w:pPr>
      <w:r w:rsidDel="00000000" w:rsidR="00000000" w:rsidRPr="00000000">
        <w:rPr>
          <w:rtl w:val="0"/>
        </w:rPr>
        <w:t xml:space="preserve">Campuses: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VIT Vellore operates through different campuses all over India, including:</w:t>
      </w:r>
    </w:p>
    <w:p w:rsidR="00000000" w:rsidDel="00000000" w:rsidP="00000000" w:rsidRDefault="00000000" w:rsidRPr="00000000" w14:paraId="0000007E">
      <w:pPr>
        <w:rPr/>
      </w:pPr>
      <w:r w:rsidDel="00000000" w:rsidR="00000000" w:rsidRPr="00000000">
        <w:rPr>
          <w:rtl w:val="0"/>
        </w:rPr>
        <w:t xml:space="preserve">1. VIT Vellore</w:t>
      </w:r>
    </w:p>
    <w:p w:rsidR="00000000" w:rsidDel="00000000" w:rsidP="00000000" w:rsidRDefault="00000000" w:rsidRPr="00000000" w14:paraId="0000007F">
      <w:pPr>
        <w:rPr/>
      </w:pPr>
      <w:r w:rsidDel="00000000" w:rsidR="00000000" w:rsidRPr="00000000">
        <w:rPr>
          <w:rtl w:val="0"/>
        </w:rPr>
        <w:t xml:space="preserve">2. VIT Chennai</w:t>
      </w:r>
    </w:p>
    <w:p w:rsidR="00000000" w:rsidDel="00000000" w:rsidP="00000000" w:rsidRDefault="00000000" w:rsidRPr="00000000" w14:paraId="00000080">
      <w:pPr>
        <w:rPr/>
      </w:pPr>
      <w:r w:rsidDel="00000000" w:rsidR="00000000" w:rsidRPr="00000000">
        <w:rPr>
          <w:rtl w:val="0"/>
        </w:rPr>
        <w:t xml:space="preserve">3. VIT Andhra Pradesh</w:t>
      </w:r>
    </w:p>
    <w:p w:rsidR="00000000" w:rsidDel="00000000" w:rsidP="00000000" w:rsidRDefault="00000000" w:rsidRPr="00000000" w14:paraId="00000081">
      <w:pPr>
        <w:rPr/>
      </w:pPr>
      <w:r w:rsidDel="00000000" w:rsidR="00000000" w:rsidRPr="00000000">
        <w:rPr>
          <w:rtl w:val="0"/>
        </w:rPr>
        <w:t xml:space="preserve">4. VIT Bhopal</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Each campus is equipped with state-of-the-art facilities, providing students with a conducive learning environment. Aspiring candidates can secure </w:t>
      </w:r>
      <w:r w:rsidDel="00000000" w:rsidR="00000000" w:rsidRPr="00000000">
        <w:rPr>
          <w:b w:val="1"/>
          <w:rtl w:val="0"/>
        </w:rPr>
        <w:t xml:space="preserve">direct admission in VIT Vellore</w:t>
      </w:r>
      <w:r w:rsidDel="00000000" w:rsidR="00000000" w:rsidRPr="00000000">
        <w:rPr>
          <w:rtl w:val="0"/>
        </w:rPr>
        <w:t xml:space="preserve">, simplifying their journey towards a promising engineering career.</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pStyle w:val="Heading1"/>
        <w:rPr/>
      </w:pPr>
      <w:r w:rsidDel="00000000" w:rsidR="00000000" w:rsidRPr="00000000">
        <w:rPr>
          <w:rtl w:val="0"/>
        </w:rPr>
        <w:t xml:space="preserve">College and Hostel Life:</w:t>
      </w:r>
    </w:p>
    <w:p w:rsidR="00000000" w:rsidDel="00000000" w:rsidP="00000000" w:rsidRDefault="00000000" w:rsidRPr="00000000" w14:paraId="00000086">
      <w:pPr>
        <w:rPr/>
      </w:pPr>
      <w:r w:rsidDel="00000000" w:rsidR="00000000" w:rsidRPr="00000000">
        <w:rPr>
          <w:rtl w:val="0"/>
        </w:rPr>
        <w:t xml:space="preserve">After getting </w:t>
      </w:r>
      <w:r w:rsidDel="00000000" w:rsidR="00000000" w:rsidRPr="00000000">
        <w:rPr>
          <w:b w:val="1"/>
          <w:rtl w:val="0"/>
        </w:rPr>
        <w:t xml:space="preserve">direct admission in VIT Vellore</w:t>
      </w:r>
      <w:r w:rsidDel="00000000" w:rsidR="00000000" w:rsidRPr="00000000">
        <w:rPr>
          <w:rtl w:val="0"/>
        </w:rPr>
        <w:t xml:space="preserve">, you can enjoy a fascinating college life. Life on the campus of VIT Vellore is diverse and inspiring. The campus provides a wide variety of extracurricular activities, clubs, and societies for students to get involved with. </w:t>
      </w:r>
    </w:p>
    <w:p w:rsidR="00000000" w:rsidDel="00000000" w:rsidP="00000000" w:rsidRDefault="00000000" w:rsidRPr="00000000" w14:paraId="00000087">
      <w:pPr>
        <w:rPr/>
      </w:pPr>
      <w:r w:rsidDel="00000000" w:rsidR="00000000" w:rsidRPr="00000000">
        <w:rPr>
          <w:rtl w:val="0"/>
        </w:rPr>
        <w:t xml:space="preserve">The hostels provided students with a suitable living environment, which has led to the development of friendly and social interactions among them. You can get all the information and contact details of the hostels under VITVellore from their official website.</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pStyle w:val="Heading1"/>
        <w:rPr/>
      </w:pPr>
      <w:r w:rsidDel="00000000" w:rsidR="00000000" w:rsidRPr="00000000">
        <w:rPr>
          <w:rtl w:val="0"/>
        </w:rPr>
        <w:t xml:space="preserve">Placement:</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VIT Vellore boasts a track record of excellent placements where companies of various industrial sectors snapped students from all kinds of disciplines. The institute boasts of strong industry connections and a committed placement committee, which results in students being well-equipped to enter into professional world. </w:t>
      </w:r>
    </w:p>
    <w:p w:rsidR="00000000" w:rsidDel="00000000" w:rsidP="00000000" w:rsidRDefault="00000000" w:rsidRPr="00000000" w14:paraId="0000008C">
      <w:pPr>
        <w:rPr/>
      </w:pPr>
      <w:bookmarkStart w:colFirst="0" w:colLast="0" w:name="_heading=h.gjdgxs" w:id="0"/>
      <w:bookmarkEnd w:id="0"/>
      <w:r w:rsidDel="00000000" w:rsidR="00000000" w:rsidRPr="00000000">
        <w:rPr>
          <w:rtl w:val="0"/>
        </w:rPr>
        <w:t xml:space="preserve">In the academic year 2023, placements were offered in around 900 companies where the highest CTC offered was 1.02Cr, and the average CTC that is offered was around 9.23 LPA. Top recruiters at VIT Vellore include Udaan, Snapdeal, Aspire, Amazon, VISA, KPIT, PayPal, Myntra, and MRF.</w:t>
      </w:r>
      <w:r w:rsidDel="00000000" w:rsidR="00000000" w:rsidRPr="00000000">
        <w:rPr>
          <w:rFonts w:ascii="Quattrocento Sans" w:cs="Quattrocento Sans" w:eastAsia="Quattrocento Sans" w:hAnsi="Quattrocento Sans"/>
          <w:color w:val="0d0d0d"/>
          <w:highlight w:val="white"/>
          <w:rtl w:val="0"/>
        </w:rPr>
        <w:t xml:space="preserve"> </w:t>
      </w:r>
      <w:r w:rsidDel="00000000" w:rsidR="00000000" w:rsidRPr="00000000">
        <w:rPr>
          <w:rtl w:val="0"/>
        </w:rPr>
        <w:t xml:space="preserve">This shows the career benefits of getting </w:t>
      </w:r>
      <w:r w:rsidDel="00000000" w:rsidR="00000000" w:rsidRPr="00000000">
        <w:rPr>
          <w:b w:val="1"/>
          <w:rtl w:val="0"/>
        </w:rPr>
        <w:t xml:space="preserve">direct admission in VIT Vellore</w:t>
      </w:r>
      <w:r w:rsidDel="00000000" w:rsidR="00000000" w:rsidRPr="00000000">
        <w:rPr>
          <w:rtl w:val="0"/>
        </w:rPr>
        <w:t xml:space="preserve">.</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pStyle w:val="Heading1"/>
        <w:rPr/>
      </w:pPr>
      <w:r w:rsidDel="00000000" w:rsidR="00000000" w:rsidRPr="00000000">
        <w:rPr>
          <w:rtl w:val="0"/>
        </w:rPr>
        <w:t xml:space="preserve">Conclusion:</w:t>
      </w:r>
    </w:p>
    <w:p w:rsidR="00000000" w:rsidDel="00000000" w:rsidP="00000000" w:rsidRDefault="00000000" w:rsidRPr="00000000" w14:paraId="0000008F">
      <w:pPr>
        <w:rPr/>
      </w:pPr>
      <w:r w:rsidDel="00000000" w:rsidR="00000000" w:rsidRPr="00000000">
        <w:rPr>
          <w:rtl w:val="0"/>
        </w:rPr>
        <w:t xml:space="preserve">VIT Vellore becomes an exceptionally selected location for engineering academic support, where students may reach their potential in their chosen field. Through its cutting-edge academics, unprecedented infrastructure, and robust ties to industry, VIT Vellore has made sure that its students step out well-equipped to overcome the professional world challenges. </w:t>
      </w:r>
    </w:p>
    <w:p w:rsidR="00000000" w:rsidDel="00000000" w:rsidP="00000000" w:rsidRDefault="00000000" w:rsidRPr="00000000" w14:paraId="00000090">
      <w:pPr>
        <w:rPr/>
      </w:pPr>
      <w:r w:rsidDel="00000000" w:rsidR="00000000" w:rsidRPr="00000000">
        <w:rPr>
          <w:rtl w:val="0"/>
        </w:rPr>
        <w:t xml:space="preserve">Getting </w:t>
      </w:r>
      <w:r w:rsidDel="00000000" w:rsidR="00000000" w:rsidRPr="00000000">
        <w:rPr>
          <w:b w:val="1"/>
          <w:rtl w:val="0"/>
        </w:rPr>
        <w:t xml:space="preserve">direct admission to VIT Vellore </w:t>
      </w:r>
      <w:r w:rsidDel="00000000" w:rsidR="00000000" w:rsidRPr="00000000">
        <w:rPr>
          <w:rtl w:val="0"/>
        </w:rPr>
        <w:t xml:space="preserve">can be the start of an amazing journey for students. It helps them achieve their dreams and succeed in engineering careers. To all the hard-working aspirants who want a secured career, VIT Vellore is for you. Get </w:t>
      </w:r>
      <w:r w:rsidDel="00000000" w:rsidR="00000000" w:rsidRPr="00000000">
        <w:rPr>
          <w:b w:val="1"/>
          <w:rtl w:val="0"/>
        </w:rPr>
        <w:t xml:space="preserve">direct admission in VIT Vellore </w:t>
      </w:r>
      <w:r w:rsidDel="00000000" w:rsidR="00000000" w:rsidRPr="00000000">
        <w:rPr>
          <w:rtl w:val="0"/>
        </w:rPr>
        <w:t xml:space="preserve">and kick-start your exciting journey. </w:t>
      </w:r>
    </w:p>
    <w:p w:rsidR="00000000" w:rsidDel="00000000" w:rsidP="00000000" w:rsidRDefault="00000000" w:rsidRPr="00000000" w14:paraId="00000091">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8E609A"/>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F301F6"/>
    <w:pPr>
      <w:spacing w:after="100" w:afterAutospacing="1" w:before="100" w:beforeAutospacing="1" w:line="240" w:lineRule="auto"/>
    </w:pPr>
    <w:rPr>
      <w:rFonts w:ascii="Times New Roman" w:cs="Times New Roman" w:eastAsia="Times New Roman" w:hAnsi="Times New Roman"/>
      <w:sz w:val="24"/>
      <w:szCs w:val="24"/>
      <w:lang w:eastAsia="en-IN"/>
    </w:rPr>
  </w:style>
  <w:style w:type="character" w:styleId="Strong">
    <w:name w:val="Strong"/>
    <w:basedOn w:val="DefaultParagraphFont"/>
    <w:uiPriority w:val="22"/>
    <w:qFormat w:val="1"/>
    <w:rsid w:val="00F301F6"/>
    <w:rPr>
      <w:b w:val="1"/>
      <w:bCs w:val="1"/>
    </w:rPr>
  </w:style>
  <w:style w:type="character" w:styleId="text-with-replacments" w:customStyle="1">
    <w:name w:val="text-with-replacments"/>
    <w:basedOn w:val="DefaultParagraphFont"/>
    <w:rsid w:val="00192D47"/>
  </w:style>
  <w:style w:type="character" w:styleId="Heading1Char" w:customStyle="1">
    <w:name w:val="Heading 1 Char"/>
    <w:basedOn w:val="DefaultParagraphFont"/>
    <w:link w:val="Heading1"/>
    <w:uiPriority w:val="9"/>
    <w:rsid w:val="008E609A"/>
    <w:rPr>
      <w:rFonts w:asciiTheme="majorHAnsi" w:cstheme="majorBidi" w:eastAsiaTheme="majorEastAsia" w:hAnsiTheme="majorHAnsi"/>
      <w:color w:val="2e74b5" w:themeColor="accent1" w:themeShade="0000BF"/>
      <w:sz w:val="32"/>
      <w:szCs w:val="32"/>
    </w:rPr>
  </w:style>
  <w:style w:type="table" w:styleId="TableGrid">
    <w:name w:val="Table Grid"/>
    <w:basedOn w:val="TableNormal"/>
    <w:uiPriority w:val="39"/>
    <w:rsid w:val="008E609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8A3C0D"/>
    <w:pPr>
      <w:ind w:left="720"/>
      <w:contextualSpacing w:val="1"/>
    </w:pPr>
  </w:style>
  <w:style w:type="paragraph" w:styleId="Title">
    <w:name w:val="Title"/>
    <w:basedOn w:val="Normal"/>
    <w:next w:val="Normal"/>
    <w:link w:val="TitleChar"/>
    <w:uiPriority w:val="10"/>
    <w:qFormat w:val="1"/>
    <w:rsid w:val="00AC10B3"/>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AC10B3"/>
    <w:rPr>
      <w:rFonts w:asciiTheme="majorHAnsi" w:cstheme="majorBidi" w:eastAsiaTheme="majorEastAsia" w:hAnsiTheme="majorHAnsi"/>
      <w:spacing w:val="-10"/>
      <w:kern w:val="28"/>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jz037qA97zFAUqj1NUFaOc0N/A==">CgMxLjAyCGguZ2pkZ3hzOAByITFiMnpxbU5hVklMdWNGVk9nZlAzQlozUEgydDEtSDBlcA==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2024-03-11T06:34:00Z</dcterms:created>
  <dc:creator>Dell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2d5dc351-b6d6-4d5b-b28d-33a42c1483bb</vt:lpwstr>
  </property>
</Properties>
</file>